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default"/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  <w:lang w:val="en-US" w:eastAsia="zh-CN"/>
        </w:rPr>
        <w:t>专业人员继续教育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用人单位</w:t>
      </w:r>
      <w:r>
        <w:rPr>
          <w:rFonts w:hint="eastAsia"/>
          <w:b/>
          <w:sz w:val="44"/>
          <w:szCs w:val="44"/>
        </w:rPr>
        <w:t>管理员操作手册</w:t>
      </w:r>
    </w:p>
    <w:p/>
    <w:p/>
    <w:p/>
    <w:p/>
    <w:p/>
    <w:p/>
    <w:p/>
    <w:p>
      <w:pPr>
        <w:jc w:val="center"/>
      </w:pPr>
    </w:p>
    <w:p>
      <w:pPr>
        <w:jc w:val="center"/>
      </w:pPr>
    </w:p>
    <w:p>
      <w:pPr>
        <w:jc w:val="center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录</w:t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TOC \o "1-4" \h \z \u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HYPERLINK \l _Toc10481 </w:instrText>
      </w:r>
      <w:r>
        <w:fldChar w:fldCharType="separate"/>
      </w:r>
      <w:r>
        <w:rPr>
          <w:rFonts w:hint="eastAsia" w:ascii="仿宋" w:hAnsi="仿宋" w:eastAsia="仿宋" w:cs="仿宋"/>
        </w:rPr>
        <w:t>第一部分 管理平台介绍</w:t>
      </w:r>
      <w:r>
        <w:tab/>
      </w:r>
      <w:r>
        <w:fldChar w:fldCharType="begin"/>
      </w:r>
      <w:r>
        <w:instrText xml:space="preserve"> PAGEREF _Toc10481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_Toc16392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章 登录</w:t>
      </w:r>
      <w:r>
        <w:tab/>
      </w:r>
      <w:r>
        <w:fldChar w:fldCharType="begin"/>
      </w:r>
      <w:r>
        <w:instrText xml:space="preserve"> PAGEREF _Toc16392 </w:instrText>
      </w:r>
      <w:r>
        <w:fldChar w:fldCharType="separate"/>
      </w:r>
      <w:r>
        <w:t>1</w:t>
      </w:r>
      <w:r>
        <w:fldChar w:fldCharType="end"/>
      </w:r>
      <w:r>
        <w:rPr>
          <w:szCs w:val="2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_Toc11006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章 简介</w:t>
      </w:r>
      <w:r>
        <w:tab/>
      </w:r>
      <w:r>
        <w:fldChar w:fldCharType="begin"/>
      </w:r>
      <w:r>
        <w:instrText xml:space="preserve"> PAGEREF _Toc11006 </w:instrText>
      </w:r>
      <w:r>
        <w:fldChar w:fldCharType="separate"/>
      </w:r>
      <w:r>
        <w:t>1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_Toc20764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.1 查看个人信息</w:t>
      </w:r>
      <w:r>
        <w:tab/>
      </w:r>
      <w:r>
        <w:fldChar w:fldCharType="begin"/>
      </w:r>
      <w:r>
        <w:instrText xml:space="preserve"> PAGEREF _Toc20764 </w:instrText>
      </w:r>
      <w:r>
        <w:fldChar w:fldCharType="separate"/>
      </w:r>
      <w:r>
        <w:t>2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_Toc686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.2 打开后台主页</w:t>
      </w:r>
      <w:r>
        <w:tab/>
      </w:r>
      <w:r>
        <w:fldChar w:fldCharType="begin"/>
      </w:r>
      <w:r>
        <w:instrText xml:space="preserve"> PAGEREF _Toc686 </w:instrText>
      </w:r>
      <w:r>
        <w:fldChar w:fldCharType="separate"/>
      </w:r>
      <w:r>
        <w:t>2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_Toc14183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.3 切换到</w:t>
      </w:r>
      <w:r>
        <w:rPr>
          <w:rFonts w:hint="eastAsia" w:ascii="仿宋" w:hAnsi="仿宋" w:eastAsia="仿宋" w:cs="仿宋"/>
          <w:lang w:val="en-US" w:eastAsia="zh-CN"/>
        </w:rPr>
        <w:t>继续教育云平台</w:t>
      </w:r>
      <w:r>
        <w:tab/>
      </w:r>
      <w:r>
        <w:fldChar w:fldCharType="begin"/>
      </w:r>
      <w:r>
        <w:instrText xml:space="preserve"> PAGEREF _Toc14183 </w:instrText>
      </w:r>
      <w:r>
        <w:fldChar w:fldCharType="separate"/>
      </w:r>
      <w:r>
        <w:t>2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_Toc23907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 xml:space="preserve"> 退出登录</w:t>
      </w:r>
      <w:r>
        <w:tab/>
      </w:r>
      <w:r>
        <w:fldChar w:fldCharType="begin"/>
      </w:r>
      <w:r>
        <w:instrText xml:space="preserve"> PAGEREF _Toc23907 </w:instrText>
      </w:r>
      <w:r>
        <w:fldChar w:fldCharType="separate"/>
      </w:r>
      <w:r>
        <w:t>3</w:t>
      </w:r>
      <w:r>
        <w:fldChar w:fldCharType="end"/>
      </w:r>
      <w:r>
        <w:rPr>
          <w:szCs w:val="22"/>
        </w:rPr>
        <w:fldChar w:fldCharType="end"/>
      </w:r>
    </w:p>
    <w:p>
      <w:pPr>
        <w:pStyle w:val="13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_Toc32166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</w:rPr>
        <w:t>第二部分 管理平台</w:t>
      </w:r>
      <w:r>
        <w:tab/>
      </w:r>
      <w:r>
        <w:fldChar w:fldCharType="begin"/>
      </w:r>
      <w:r>
        <w:instrText xml:space="preserve"> PAGEREF _Toc32166 </w:instrText>
      </w:r>
      <w:r>
        <w:fldChar w:fldCharType="separate"/>
      </w:r>
      <w:r>
        <w:t>3</w:t>
      </w:r>
      <w:r>
        <w:fldChar w:fldCharType="end"/>
      </w:r>
      <w:r>
        <w:rPr>
          <w:szCs w:val="2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_Toc2596 </w:instrText>
      </w:r>
      <w:r>
        <w:rPr>
          <w:szCs w:val="22"/>
        </w:rPr>
        <w:fldChar w:fldCharType="separate"/>
      </w:r>
      <w:r>
        <w:rPr>
          <w:rFonts w:hint="default" w:ascii="仿宋" w:hAnsi="仿宋" w:eastAsia="仿宋" w:cs="仿宋"/>
        </w:rPr>
        <w:t xml:space="preserve">第3章 </w:t>
      </w:r>
      <w:r>
        <w:rPr>
          <w:rFonts w:hint="eastAsia" w:ascii="仿宋" w:hAnsi="仿宋" w:eastAsia="仿宋" w:cs="仿宋"/>
        </w:rPr>
        <w:t>管理学员档案</w:t>
      </w:r>
      <w:r>
        <w:tab/>
      </w:r>
      <w:r>
        <w:fldChar w:fldCharType="begin"/>
      </w:r>
      <w:r>
        <w:instrText xml:space="preserve"> PAGEREF _Toc2596 </w:instrText>
      </w:r>
      <w:r>
        <w:fldChar w:fldCharType="separate"/>
      </w:r>
      <w:r>
        <w:t>3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_Toc28933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 管理</w:t>
      </w:r>
      <w:r>
        <w:rPr>
          <w:rFonts w:hint="eastAsia" w:ascii="仿宋" w:hAnsi="仿宋" w:eastAsia="仿宋" w:cs="仿宋"/>
          <w:lang w:val="en-US" w:eastAsia="zh-CN"/>
        </w:rPr>
        <w:t>学员</w:t>
      </w:r>
      <w:r>
        <w:tab/>
      </w:r>
      <w:r>
        <w:fldChar w:fldCharType="begin"/>
      </w:r>
      <w:r>
        <w:instrText xml:space="preserve"> PAGEREF _Toc28933 </w:instrText>
      </w:r>
      <w:r>
        <w:fldChar w:fldCharType="separate"/>
      </w:r>
      <w:r>
        <w:t>3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_Toc23236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.1.1 主页面</w:t>
      </w:r>
      <w:r>
        <w:tab/>
      </w:r>
      <w:r>
        <w:fldChar w:fldCharType="begin"/>
      </w:r>
      <w:r>
        <w:instrText xml:space="preserve"> PAGEREF _Toc23236 </w:instrText>
      </w:r>
      <w:r>
        <w:fldChar w:fldCharType="separate"/>
      </w:r>
      <w:r>
        <w:t>4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_Toc14354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.1.2</w:t>
      </w:r>
      <w:r>
        <w:rPr>
          <w:rFonts w:hint="eastAsia" w:ascii="仿宋" w:hAnsi="仿宋" w:eastAsia="仿宋" w:cs="仿宋"/>
          <w:lang w:val="en-US" w:eastAsia="zh-CN"/>
        </w:rPr>
        <w:t>修改</w:t>
      </w:r>
      <w:r>
        <w:tab/>
      </w:r>
      <w:r>
        <w:fldChar w:fldCharType="begin"/>
      </w:r>
      <w:r>
        <w:instrText xml:space="preserve"> PAGEREF _Toc14354 </w:instrText>
      </w:r>
      <w:r>
        <w:fldChar w:fldCharType="separate"/>
      </w:r>
      <w:r>
        <w:t>5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_Toc12150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.1.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 xml:space="preserve"> 导出</w:t>
      </w:r>
      <w:r>
        <w:tab/>
      </w:r>
      <w:r>
        <w:fldChar w:fldCharType="begin"/>
      </w:r>
      <w:r>
        <w:instrText xml:space="preserve"> PAGEREF _Toc12150 </w:instrText>
      </w:r>
      <w:r>
        <w:fldChar w:fldCharType="separate"/>
      </w:r>
      <w:r>
        <w:t>5</w:t>
      </w:r>
      <w:r>
        <w:fldChar w:fldCharType="end"/>
      </w:r>
      <w:r>
        <w:rPr>
          <w:szCs w:val="2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_Toc16015 </w:instrText>
      </w:r>
      <w:r>
        <w:rPr>
          <w:szCs w:val="22"/>
        </w:rPr>
        <w:fldChar w:fldCharType="separate"/>
      </w:r>
      <w:r>
        <w:rPr>
          <w:rFonts w:hint="default" w:ascii="仿宋" w:hAnsi="仿宋" w:eastAsia="仿宋" w:cs="仿宋"/>
          <w:lang w:val="en-US" w:eastAsia="zh-CN"/>
        </w:rPr>
        <w:t xml:space="preserve">第4章 </w:t>
      </w:r>
      <w:r>
        <w:rPr>
          <w:rFonts w:hint="eastAsia" w:ascii="仿宋" w:hAnsi="仿宋" w:eastAsia="仿宋" w:cs="仿宋"/>
          <w:lang w:val="en-US" w:eastAsia="zh-CN"/>
        </w:rPr>
        <w:t>培训班</w:t>
      </w:r>
      <w:r>
        <w:tab/>
      </w:r>
      <w:r>
        <w:fldChar w:fldCharType="begin"/>
      </w:r>
      <w:r>
        <w:instrText xml:space="preserve"> PAGEREF _Toc16015 </w:instrText>
      </w:r>
      <w:r>
        <w:fldChar w:fldCharType="separate"/>
      </w:r>
      <w:r>
        <w:t>6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_Toc2028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培训班申报</w:t>
      </w:r>
      <w:r>
        <w:tab/>
      </w:r>
      <w:r>
        <w:fldChar w:fldCharType="begin"/>
      </w:r>
      <w:r>
        <w:instrText xml:space="preserve"> PAGEREF _Toc2028 </w:instrText>
      </w:r>
      <w:r>
        <w:fldChar w:fldCharType="separate"/>
      </w:r>
      <w:r>
        <w:t>6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_Toc1166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 xml:space="preserve"> 添加</w:t>
      </w:r>
      <w:r>
        <w:tab/>
      </w:r>
      <w:r>
        <w:fldChar w:fldCharType="begin"/>
      </w:r>
      <w:r>
        <w:instrText xml:space="preserve"> PAGEREF _Toc1166 </w:instrText>
      </w:r>
      <w:r>
        <w:fldChar w:fldCharType="separate"/>
      </w:r>
      <w:r>
        <w:t>7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_Toc3689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修改</w:t>
      </w:r>
      <w:r>
        <w:tab/>
      </w:r>
      <w:r>
        <w:fldChar w:fldCharType="begin"/>
      </w:r>
      <w:r>
        <w:instrText xml:space="preserve"> PAGEREF _Toc3689 </w:instrText>
      </w:r>
      <w:r>
        <w:fldChar w:fldCharType="separate"/>
      </w:r>
      <w:r>
        <w:t>8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_Toc5056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 xml:space="preserve"> 删除</w:t>
      </w:r>
      <w:r>
        <w:tab/>
      </w:r>
      <w:r>
        <w:fldChar w:fldCharType="begin"/>
      </w:r>
      <w:r>
        <w:instrText xml:space="preserve"> PAGEREF _Toc5056 </w:instrText>
      </w:r>
      <w:r>
        <w:fldChar w:fldCharType="separate"/>
      </w:r>
      <w:r>
        <w:t>8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_Toc29813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线下学时</w:t>
      </w:r>
      <w:r>
        <w:tab/>
      </w:r>
      <w:r>
        <w:fldChar w:fldCharType="begin"/>
      </w:r>
      <w:r>
        <w:instrText xml:space="preserve"> PAGEREF _Toc29813 </w:instrText>
      </w:r>
      <w:r>
        <w:fldChar w:fldCharType="separate"/>
      </w:r>
      <w:r>
        <w:t>8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_Toc13274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 xml:space="preserve"> 添加</w:t>
      </w:r>
      <w:r>
        <w:tab/>
      </w:r>
      <w:r>
        <w:fldChar w:fldCharType="begin"/>
      </w:r>
      <w:r>
        <w:instrText xml:space="preserve"> PAGEREF _Toc13274 </w:instrText>
      </w:r>
      <w:r>
        <w:fldChar w:fldCharType="separate"/>
      </w:r>
      <w:r>
        <w:t>9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_Toc30222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导入</w:t>
      </w:r>
      <w:r>
        <w:tab/>
      </w:r>
      <w:r>
        <w:fldChar w:fldCharType="begin"/>
      </w:r>
      <w:r>
        <w:instrText xml:space="preserve"> PAGEREF _Toc30222 </w:instrText>
      </w:r>
      <w:r>
        <w:fldChar w:fldCharType="separate"/>
      </w:r>
      <w:r>
        <w:t>10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_Toc32634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审核</w:t>
      </w:r>
      <w:r>
        <w:tab/>
      </w:r>
      <w:r>
        <w:fldChar w:fldCharType="begin"/>
      </w:r>
      <w:r>
        <w:instrText xml:space="preserve"> PAGEREF _Toc32634 </w:instrText>
      </w:r>
      <w:r>
        <w:fldChar w:fldCharType="separate"/>
      </w:r>
      <w:r>
        <w:t>10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_Toc16270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退回</w:t>
      </w:r>
      <w:r>
        <w:tab/>
      </w:r>
      <w:r>
        <w:fldChar w:fldCharType="begin"/>
      </w:r>
      <w:r>
        <w:instrText xml:space="preserve"> PAGEREF _Toc16270 </w:instrText>
      </w:r>
      <w:r>
        <w:fldChar w:fldCharType="separate"/>
      </w:r>
      <w:r>
        <w:t>10</w:t>
      </w:r>
      <w:r>
        <w:fldChar w:fldCharType="end"/>
      </w:r>
      <w:r>
        <w:rPr>
          <w:szCs w:val="2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_Toc17660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 xml:space="preserve">章 </w:t>
      </w:r>
      <w:r>
        <w:rPr>
          <w:rFonts w:hint="eastAsia" w:ascii="仿宋" w:hAnsi="仿宋" w:eastAsia="仿宋" w:cs="仿宋"/>
          <w:lang w:val="en-US" w:eastAsia="zh-CN"/>
        </w:rPr>
        <w:t>视频学习统计</w:t>
      </w:r>
      <w:r>
        <w:tab/>
      </w:r>
      <w:r>
        <w:fldChar w:fldCharType="begin"/>
      </w:r>
      <w:r>
        <w:instrText xml:space="preserve"> PAGEREF _Toc17660 </w:instrText>
      </w:r>
      <w:r>
        <w:fldChar w:fldCharType="separate"/>
      </w:r>
      <w:r>
        <w:t>10</w:t>
      </w:r>
      <w:r>
        <w:fldChar w:fldCharType="end"/>
      </w:r>
      <w:r>
        <w:rPr>
          <w:szCs w:val="2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_Toc5026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 xml:space="preserve">章 </w:t>
      </w:r>
      <w:r>
        <w:rPr>
          <w:rFonts w:hint="eastAsia" w:ascii="仿宋" w:hAnsi="仿宋" w:eastAsia="仿宋" w:cs="仿宋"/>
          <w:lang w:val="en-US" w:eastAsia="zh-CN"/>
        </w:rPr>
        <w:t>统计分析</w:t>
      </w:r>
      <w:r>
        <w:tab/>
      </w:r>
      <w:r>
        <w:fldChar w:fldCharType="begin"/>
      </w:r>
      <w:r>
        <w:instrText xml:space="preserve"> PAGEREF _Toc5026 </w:instrText>
      </w:r>
      <w:r>
        <w:fldChar w:fldCharType="separate"/>
      </w:r>
      <w:r>
        <w:t>11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_Toc15125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 xml:space="preserve">.1 </w:t>
      </w:r>
      <w:r>
        <w:rPr>
          <w:rFonts w:hint="eastAsia" w:ascii="仿宋" w:hAnsi="仿宋" w:eastAsia="仿宋" w:cs="仿宋"/>
          <w:lang w:val="en-US" w:eastAsia="zh-CN"/>
        </w:rPr>
        <w:t>统计图</w:t>
      </w:r>
      <w:r>
        <w:tab/>
      </w:r>
      <w:r>
        <w:fldChar w:fldCharType="begin"/>
      </w:r>
      <w:r>
        <w:instrText xml:space="preserve"> PAGEREF _Toc15125 </w:instrText>
      </w:r>
      <w:r>
        <w:fldChar w:fldCharType="separate"/>
      </w:r>
      <w:r>
        <w:t>11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_Toc14844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统计表</w:t>
      </w:r>
      <w:r>
        <w:tab/>
      </w:r>
      <w:r>
        <w:fldChar w:fldCharType="begin"/>
      </w:r>
      <w:r>
        <w:instrText xml:space="preserve"> PAGEREF _Toc14844 </w:instrText>
      </w:r>
      <w:r>
        <w:fldChar w:fldCharType="separate"/>
      </w:r>
      <w:r>
        <w:t>12</w:t>
      </w:r>
      <w:r>
        <w:fldChar w:fldCharType="end"/>
      </w:r>
      <w:r>
        <w:rPr>
          <w:szCs w:val="22"/>
        </w:rPr>
        <w:fldChar w:fldCharType="end"/>
      </w:r>
    </w:p>
    <w:p>
      <w:pPr>
        <w:pStyle w:val="16"/>
        <w:ind w:left="0"/>
      </w:pPr>
      <w:r>
        <w:rPr>
          <w:szCs w:val="22"/>
        </w:rPr>
        <w:fldChar w:fldCharType="end"/>
      </w:r>
    </w:p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rPr>
          <w:rFonts w:ascii="仿宋" w:hAnsi="仿宋" w:eastAsia="仿宋" w:cs="仿宋"/>
        </w:rPr>
      </w:pPr>
      <w:bookmarkStart w:id="0" w:name="_Toc25272"/>
      <w:bookmarkStart w:id="1" w:name="_Toc10481"/>
      <w:r>
        <w:rPr>
          <w:rFonts w:hint="eastAsia" w:ascii="仿宋" w:hAnsi="仿宋" w:eastAsia="仿宋" w:cs="仿宋"/>
        </w:rPr>
        <w:t>第一部分 管理平台介绍</w:t>
      </w:r>
      <w:bookmarkEnd w:id="0"/>
      <w:bookmarkEnd w:id="1"/>
    </w:p>
    <w:p>
      <w:pPr>
        <w:pStyle w:val="3"/>
        <w:rPr>
          <w:rFonts w:hint="eastAsia" w:ascii="仿宋" w:hAnsi="仿宋" w:eastAsia="仿宋" w:cs="仿宋"/>
        </w:rPr>
      </w:pPr>
      <w:bookmarkStart w:id="2" w:name="_Toc17768"/>
      <w:bookmarkStart w:id="3" w:name="_Toc16392"/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章 登录</w:t>
      </w:r>
      <w:bookmarkEnd w:id="2"/>
      <w:bookmarkEnd w:id="3"/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云平台的网站地址是：“http://115.233.229.62:8086”，可以通过浏览器输入网站地址进入，学习端建议使用Win7以上版本系统，360安全浏览器兼容模式，管理端建议使用Win7以上版本系统，谷歌浏览器或IE浏览器，版本10.0以上。</w:t>
      </w:r>
    </w:p>
    <w:p>
      <w:pPr>
        <w:ind w:firstLine="565" w:firstLineChars="20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打开云平台首页面后，可以在左上方看到学员登录板块，学员可以在此选择个人登录和法人登录跳转到浙江政务网进行登录，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选择法人登录，</w:t>
      </w:r>
      <w:r>
        <w:rPr>
          <w:rFonts w:hint="eastAsia" w:ascii="仿宋" w:hAnsi="仿宋" w:eastAsia="仿宋" w:cs="仿宋"/>
          <w:sz w:val="28"/>
          <w:szCs w:val="28"/>
        </w:rPr>
        <w:t>正常登录后左侧面版会显示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进入后台管理，进入后台管理页面管理后台。</w:t>
      </w:r>
    </w:p>
    <w:p>
      <w:pPr>
        <w:pStyle w:val="3"/>
        <w:rPr>
          <w:rFonts w:hint="eastAsia" w:ascii="仿宋" w:hAnsi="仿宋" w:eastAsia="仿宋" w:cs="仿宋"/>
        </w:rPr>
      </w:pPr>
      <w:bookmarkStart w:id="4" w:name="_Toc11006"/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章 简介</w:t>
      </w:r>
      <w:bookmarkEnd w:id="4"/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管理平台后台主页面分为三块，分为为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头部，左侧导航栏，右侧内容主页面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头部中，可操作项目为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查看个人基本信息、打开主页面、返回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继续教育云平台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、退出登录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左侧导航栏可根据标签内容跳转对应操作页面，包括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学员档案、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视频学习统计、统计分析</w:t>
      </w:r>
      <w:r>
        <w:rPr>
          <w:rFonts w:hint="eastAsia" w:ascii="仿宋" w:hAnsi="仿宋" w:eastAsia="仿宋" w:cs="仿宋"/>
          <w:sz w:val="28"/>
          <w:szCs w:val="28"/>
        </w:rPr>
        <w:t>等一级标签，还可点击下拉二级标签。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右侧内容主页面可操作项目为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查看市直县区学员人员的分布及月度课程学习情况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rPr>
          <w:rFonts w:ascii="仿宋" w:hAnsi="仿宋" w:eastAsia="仿宋" w:cs="仿宋"/>
        </w:rPr>
      </w:pPr>
      <w:bookmarkStart w:id="5" w:name="_Toc20764"/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.1 查看个人信息</w:t>
      </w:r>
      <w:bookmarkEnd w:id="5"/>
    </w:p>
    <w:p>
      <w:pPr>
        <w:ind w:firstLine="565" w:firstLineChars="202"/>
      </w:pPr>
      <w:r>
        <w:rPr>
          <w:rFonts w:hint="eastAsia" w:ascii="仿宋" w:hAnsi="仿宋" w:eastAsia="仿宋" w:cs="仿宋"/>
          <w:sz w:val="28"/>
          <w:szCs w:val="28"/>
        </w:rPr>
        <w:t>鼠标滑过管理页面右上角</w:t>
      </w:r>
      <w:r>
        <w:drawing>
          <wp:inline distT="0" distB="0" distL="114300" distR="114300">
            <wp:extent cx="1685925" cy="533400"/>
            <wp:effectExtent l="0" t="0" r="9525" b="0"/>
            <wp:docPr id="16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会弹出用户个人信息窗口，方便管理员查看个人信息，如下图所示：</w:t>
      </w:r>
    </w:p>
    <w:p>
      <w:pPr>
        <w:ind w:firstLine="420"/>
        <w:jc w:val="center"/>
      </w:pPr>
    </w:p>
    <w:p>
      <w:pPr>
        <w:ind w:firstLine="420"/>
        <w:jc w:val="center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2466975" cy="2800350"/>
            <wp:effectExtent l="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2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1</w:t>
      </w:r>
      <w:r>
        <w:rPr>
          <w:rFonts w:hint="eastAsia" w:ascii="黑体" w:hAnsi="黑体" w:eastAsia="黑体" w:cs="仿宋"/>
          <w:szCs w:val="21"/>
        </w:rPr>
        <w:t>用户个人信息窗口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</w:p>
    <w:p>
      <w:pPr>
        <w:pStyle w:val="4"/>
        <w:rPr>
          <w:rFonts w:ascii="仿宋" w:hAnsi="仿宋" w:eastAsia="仿宋" w:cs="仿宋"/>
        </w:rPr>
      </w:pPr>
      <w:bookmarkStart w:id="6" w:name="_Toc686"/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.2 打开后台主页</w:t>
      </w:r>
      <w:bookmarkEnd w:id="6"/>
    </w:p>
    <w:p>
      <w:pPr>
        <w:ind w:firstLine="420"/>
        <w:rPr>
          <w:rFonts w:ascii="黑体" w:hAnsi="黑体" w:eastAsia="黑体" w:cs="仿宋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点击管理页面右上角第二个标签</w:t>
      </w:r>
      <w:r>
        <w:drawing>
          <wp:inline distT="0" distB="0" distL="114300" distR="114300">
            <wp:extent cx="763270" cy="286385"/>
            <wp:effectExtent l="0" t="0" r="17780" b="1841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可以打开主页。</w:t>
      </w:r>
    </w:p>
    <w:p>
      <w:pPr>
        <w:jc w:val="center"/>
        <w:rPr>
          <w:rFonts w:ascii="黑体" w:hAnsi="黑体" w:eastAsia="黑体" w:cs="仿宋"/>
          <w:szCs w:val="21"/>
        </w:rPr>
      </w:pPr>
    </w:p>
    <w:p>
      <w:pPr>
        <w:pStyle w:val="4"/>
        <w:rPr>
          <w:rFonts w:hint="default" w:ascii="仿宋" w:hAnsi="仿宋" w:eastAsia="仿宋" w:cs="仿宋"/>
          <w:lang w:val="en-US" w:eastAsia="zh-CN"/>
        </w:rPr>
      </w:pPr>
      <w:bookmarkStart w:id="7" w:name="_Toc14183"/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.3 切换到</w:t>
      </w:r>
      <w:r>
        <w:rPr>
          <w:rFonts w:hint="eastAsia" w:ascii="仿宋" w:hAnsi="仿宋" w:eastAsia="仿宋" w:cs="仿宋"/>
          <w:lang w:val="en-US" w:eastAsia="zh-CN"/>
        </w:rPr>
        <w:t>继续教育云平台</w:t>
      </w:r>
      <w:bookmarkEnd w:id="7"/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前面提到管理员退出管理平台后页面可以切换到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继续教育</w:t>
      </w:r>
      <w:r>
        <w:rPr>
          <w:rFonts w:hint="eastAsia" w:ascii="仿宋" w:hAnsi="仿宋" w:eastAsia="仿宋" w:cs="仿宋"/>
          <w:sz w:val="28"/>
          <w:szCs w:val="28"/>
        </w:rPr>
        <w:t>主页面，有时候我们不想退出，直接在登录状态下切换到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继续教育</w:t>
      </w:r>
      <w:r>
        <w:rPr>
          <w:rFonts w:hint="eastAsia" w:ascii="仿宋" w:hAnsi="仿宋" w:eastAsia="仿宋" w:cs="仿宋"/>
          <w:sz w:val="28"/>
          <w:szCs w:val="28"/>
        </w:rPr>
        <w:t>主页面上，如果遇到这种情况可以点击右上角第三个小标签</w:t>
      </w:r>
      <w:r>
        <w:drawing>
          <wp:inline distT="0" distB="0" distL="114300" distR="114300">
            <wp:extent cx="1609725" cy="304800"/>
            <wp:effectExtent l="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，这时页面会进入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继续教育</w:t>
      </w:r>
      <w:r>
        <w:rPr>
          <w:rFonts w:hint="eastAsia" w:ascii="仿宋" w:hAnsi="仿宋" w:eastAsia="仿宋" w:cs="仿宋"/>
          <w:sz w:val="28"/>
          <w:szCs w:val="28"/>
        </w:rPr>
        <w:t>主页面上。</w:t>
      </w:r>
    </w:p>
    <w:p>
      <w:pPr>
        <w:pStyle w:val="4"/>
        <w:rPr>
          <w:rFonts w:ascii="仿宋" w:hAnsi="仿宋" w:eastAsia="仿宋" w:cs="仿宋"/>
          <w:szCs w:val="28"/>
        </w:rPr>
      </w:pPr>
      <w:bookmarkStart w:id="8" w:name="_Toc23907"/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 xml:space="preserve"> 退出登录</w:t>
      </w:r>
      <w:bookmarkEnd w:id="8"/>
    </w:p>
    <w:p>
      <w:pPr>
        <w:ind w:firstLine="420"/>
      </w:pPr>
      <w:r>
        <w:rPr>
          <w:rFonts w:hint="eastAsia" w:ascii="仿宋" w:hAnsi="仿宋" w:eastAsia="仿宋" w:cs="仿宋"/>
          <w:sz w:val="28"/>
          <w:szCs w:val="28"/>
        </w:rPr>
        <w:t>点击管理页面右上角第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个小标签</w:t>
      </w:r>
      <w:r>
        <w:drawing>
          <wp:inline distT="0" distB="0" distL="114300" distR="114300">
            <wp:extent cx="584200" cy="285115"/>
            <wp:effectExtent l="0" t="0" r="6350" b="635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为退出管理员登录状态，退出后页面会进入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继续教育云平台</w:t>
      </w:r>
      <w:r>
        <w:rPr>
          <w:rFonts w:hint="eastAsia" w:ascii="仿宋" w:hAnsi="仿宋" w:eastAsia="仿宋" w:cs="仿宋"/>
          <w:sz w:val="28"/>
          <w:szCs w:val="28"/>
        </w:rPr>
        <w:t>主页面，如果想回到后台管理页面需要重新登录。</w:t>
      </w:r>
    </w:p>
    <w:p>
      <w:pPr>
        <w:pStyle w:val="2"/>
        <w:rPr>
          <w:rFonts w:ascii="仿宋" w:hAnsi="仿宋" w:eastAsia="仿宋" w:cs="仿宋"/>
        </w:rPr>
      </w:pPr>
      <w:bookmarkStart w:id="9" w:name="_Toc32166"/>
      <w:r>
        <w:rPr>
          <w:rFonts w:hint="eastAsia" w:ascii="仿宋" w:hAnsi="仿宋" w:eastAsia="仿宋" w:cs="仿宋"/>
        </w:rPr>
        <w:t>第二部分 管理平台</w:t>
      </w:r>
      <w:bookmarkEnd w:id="9"/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ascii="仿宋" w:hAnsi="仿宋" w:eastAsia="仿宋" w:cs="仿宋"/>
        </w:rPr>
      </w:pPr>
      <w:bookmarkStart w:id="10" w:name="_Toc2596"/>
      <w:r>
        <w:rPr>
          <w:rFonts w:hint="eastAsia" w:ascii="仿宋" w:hAnsi="仿宋" w:eastAsia="仿宋" w:cs="仿宋"/>
        </w:rPr>
        <w:t>管理学员档案</w:t>
      </w:r>
      <w:bookmarkEnd w:id="10"/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用于管理与完善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单位的学员档案，管理员登录后进入学习管理主页面，点击左侧一级标签</w:t>
      </w:r>
      <w:r>
        <w:drawing>
          <wp:inline distT="0" distB="0" distL="114300" distR="114300">
            <wp:extent cx="920750" cy="276225"/>
            <wp:effectExtent l="0" t="0" r="12700" b="9525"/>
            <wp:docPr id="2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center"/>
      </w:pPr>
      <w:r>
        <w:drawing>
          <wp:inline distT="0" distB="0" distL="114300" distR="114300">
            <wp:extent cx="5266690" cy="2658110"/>
            <wp:effectExtent l="0" t="0" r="10160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>-1 学员档案对应菜单</w:t>
      </w:r>
    </w:p>
    <w:p>
      <w:pPr>
        <w:pStyle w:val="4"/>
        <w:rPr>
          <w:rFonts w:hint="default" w:ascii="仿宋" w:hAnsi="仿宋" w:eastAsia="仿宋" w:cs="仿宋"/>
          <w:lang w:val="en-US" w:eastAsia="zh-CN"/>
        </w:rPr>
      </w:pPr>
      <w:bookmarkStart w:id="11" w:name="_Toc28933"/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 管理</w:t>
      </w:r>
      <w:r>
        <w:rPr>
          <w:rFonts w:hint="eastAsia" w:ascii="仿宋" w:hAnsi="仿宋" w:eastAsia="仿宋" w:cs="仿宋"/>
          <w:lang w:val="en-US" w:eastAsia="zh-CN"/>
        </w:rPr>
        <w:t>学员</w:t>
      </w:r>
      <w:bookmarkEnd w:id="11"/>
    </w:p>
    <w:p>
      <w:pPr>
        <w:ind w:firstLine="420"/>
      </w:pPr>
      <w:r>
        <w:rPr>
          <w:rFonts w:hint="eastAsia" w:ascii="仿宋" w:hAnsi="仿宋" w:eastAsia="仿宋" w:cs="仿宋"/>
          <w:sz w:val="28"/>
          <w:szCs w:val="28"/>
        </w:rPr>
        <w:t>管理员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可以看到自己所能管理的</w:t>
      </w:r>
      <w:r>
        <w:rPr>
          <w:rFonts w:hint="eastAsia" w:ascii="仿宋" w:hAnsi="仿宋" w:eastAsia="仿宋" w:cs="仿宋"/>
          <w:sz w:val="28"/>
          <w:szCs w:val="28"/>
        </w:rPr>
        <w:t>学员，主要有学员的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修改、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</w:rPr>
        <w:t>等功能。</w:t>
      </w:r>
    </w:p>
    <w:p>
      <w:pPr>
        <w:pStyle w:val="5"/>
        <w:rPr>
          <w:rFonts w:ascii="仿宋" w:hAnsi="仿宋" w:eastAsia="仿宋" w:cs="仿宋"/>
        </w:rPr>
      </w:pPr>
      <w:bookmarkStart w:id="12" w:name="_Toc23236"/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.1.1 主页面</w:t>
      </w:r>
      <w:bookmarkEnd w:id="12"/>
    </w:p>
    <w:p>
      <w:pPr>
        <w:ind w:firstLine="420"/>
        <w:rPr>
          <w:rFonts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>管理员在后台管理主页面中点击</w:t>
      </w:r>
      <w:r>
        <w:drawing>
          <wp:inline distT="0" distB="0" distL="114300" distR="114300">
            <wp:extent cx="771525" cy="257175"/>
            <wp:effectExtent l="0" t="0" r="9525" b="952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标签进入学员主页面，主页面布局如下图：</w:t>
      </w:r>
    </w:p>
    <w:p>
      <w:r>
        <w:drawing>
          <wp:inline distT="0" distB="0" distL="114300" distR="114300">
            <wp:extent cx="5266690" cy="2658110"/>
            <wp:effectExtent l="0" t="0" r="10160" b="889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>-2 学员档案主页面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从左往右各区块内容分别如下：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部门导航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用于方便查看指定单位的学员档案，以树状形式展示。当管理员选择某一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时，学员列表会相应显示该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的学员内容。根据管理员所管辖部门范围不同，所能看到的内容不一样。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查询栏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用于查询学员信息，有各类查询条件供管理员选择或输入，方便管理员快捷地找到需要的内容。当前的查询关键字有：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姓名、登录名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工具栏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用于显示用户可操作的功能标签，如学员的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修改、导出</w:t>
      </w:r>
      <w:r>
        <w:rPr>
          <w:rFonts w:hint="eastAsia" w:ascii="仿宋" w:hAnsi="仿宋" w:eastAsia="仿宋" w:cs="仿宋"/>
          <w:sz w:val="28"/>
          <w:szCs w:val="28"/>
        </w:rPr>
        <w:t>等功能标签项。工具栏中显示的标签项根据管理员所拥有的权限不同而不同。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学员档</w:t>
      </w:r>
      <w:bookmarkStart w:id="30" w:name="_GoBack"/>
      <w:bookmarkEnd w:id="3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案例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表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用于显示当前选定部门或通过查询条件所查询到的学员内容。管理员在该列表中选中所需要操作的学员，点击工具栏中的操作标签即可对学员进行各类操作。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分页栏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当学员比较多不能在当前页面中完全显示的时候，根据分页量来分页显示内容。可以在分页栏中向后或向前翻页查看学员内容，也可以在分页栏中调整每页显示的条数。</w:t>
      </w:r>
    </w:p>
    <w:p>
      <w:pPr>
        <w:pStyle w:val="5"/>
        <w:rPr>
          <w:rFonts w:hint="eastAsia" w:ascii="仿宋" w:hAnsi="仿宋" w:eastAsia="仿宋" w:cs="仿宋"/>
          <w:lang w:eastAsia="zh-CN"/>
        </w:rPr>
      </w:pPr>
      <w:bookmarkStart w:id="13" w:name="_Toc14354"/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.1.2</w:t>
      </w:r>
      <w:r>
        <w:rPr>
          <w:rFonts w:hint="eastAsia" w:ascii="仿宋" w:hAnsi="仿宋" w:eastAsia="仿宋" w:cs="仿宋"/>
          <w:lang w:val="en-US" w:eastAsia="zh-CN"/>
        </w:rPr>
        <w:t>修改</w:t>
      </w:r>
      <w:bookmarkEnd w:id="13"/>
    </w:p>
    <w:p>
      <w:pPr>
        <w:ind w:firstLine="565" w:firstLineChars="202"/>
      </w:pPr>
      <w:r>
        <w:rPr>
          <w:rFonts w:hint="eastAsia" w:ascii="仿宋" w:hAnsi="仿宋" w:eastAsia="仿宋" w:cs="仿宋"/>
          <w:sz w:val="28"/>
          <w:szCs w:val="28"/>
        </w:rPr>
        <w:t>在管理学员主页面的工具栏中点击</w:t>
      </w:r>
      <w:r>
        <w:drawing>
          <wp:inline distT="0" distB="0" distL="114300" distR="114300">
            <wp:extent cx="419100" cy="247650"/>
            <wp:effectExtent l="0" t="0" r="0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标签，会弹出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修改</w:t>
      </w:r>
      <w:r>
        <w:rPr>
          <w:rFonts w:hint="eastAsia" w:ascii="仿宋" w:hAnsi="仿宋" w:eastAsia="仿宋" w:cs="仿宋"/>
          <w:sz w:val="28"/>
          <w:szCs w:val="28"/>
        </w:rPr>
        <w:t>学员的窗口，如下图所示：</w:t>
      </w:r>
    </w:p>
    <w:p>
      <w:pPr>
        <w:jc w:val="center"/>
      </w:pPr>
      <w:r>
        <w:drawing>
          <wp:inline distT="0" distB="0" distL="114300" distR="114300">
            <wp:extent cx="5266055" cy="1098550"/>
            <wp:effectExtent l="0" t="0" r="6985" b="1397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 xml:space="preserve">  </w:t>
      </w:r>
    </w:p>
    <w:p>
      <w:pPr>
        <w:jc w:val="center"/>
        <w:rPr>
          <w:rFonts w:hint="eastAsia" w:ascii="黑体" w:hAnsi="黑体" w:eastAsia="黑体" w:cs="仿宋"/>
          <w:szCs w:val="21"/>
          <w:lang w:val="en-US" w:eastAsia="zh-CN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 xml:space="preserve"> </w:t>
      </w:r>
      <w:r>
        <w:rPr>
          <w:rFonts w:hint="eastAsia" w:ascii="黑体" w:hAnsi="黑体" w:eastAsia="黑体" w:cs="仿宋"/>
          <w:szCs w:val="21"/>
          <w:lang w:val="en-US" w:eastAsia="zh-CN"/>
        </w:rPr>
        <w:t>修改</w:t>
      </w:r>
      <w:r>
        <w:rPr>
          <w:rFonts w:hint="eastAsia" w:ascii="黑体" w:hAnsi="黑体" w:eastAsia="黑体" w:cs="仿宋"/>
          <w:szCs w:val="21"/>
        </w:rPr>
        <w:t>学员窗口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可对学员的行业主管单位进行选择修改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rPr>
          <w:rFonts w:ascii="仿宋" w:hAnsi="仿宋" w:eastAsia="仿宋" w:cs="仿宋"/>
        </w:rPr>
      </w:pPr>
      <w:bookmarkStart w:id="14" w:name="_Toc12150"/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.1.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 xml:space="preserve"> 导出</w:t>
      </w:r>
      <w:bookmarkEnd w:id="14"/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管理员需要导出学员的信息到本地计算机时，点击</w:t>
      </w:r>
      <w:r>
        <w:drawing>
          <wp:inline distT="0" distB="0" distL="114300" distR="114300">
            <wp:extent cx="417195" cy="243840"/>
            <wp:effectExtent l="0" t="0" r="1905" b="3810"/>
            <wp:docPr id="59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按钮弹出导出属性选择，可根据自身需要更改导出属性，默认全部选中。</w:t>
      </w:r>
    </w:p>
    <w:p>
      <w:pPr>
        <w:ind w:firstLine="420"/>
        <w:jc w:val="center"/>
      </w:pPr>
      <w:r>
        <w:drawing>
          <wp:inline distT="0" distB="0" distL="114300" distR="114300">
            <wp:extent cx="5265420" cy="1804035"/>
            <wp:effectExtent l="0" t="0" r="11430" b="571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 xml:space="preserve"> 导出条件选择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01015" cy="191770"/>
            <wp:effectExtent l="0" t="0" r="13335" b="17780"/>
            <wp:docPr id="4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按钮开始导出，后台自动生成excel文件并在页面中央弹出提示，稍等片刻即可完成导出。</w:t>
      </w: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bookmarkStart w:id="15" w:name="_Toc16015"/>
      <w:r>
        <w:rPr>
          <w:rFonts w:hint="eastAsia" w:ascii="仿宋" w:hAnsi="仿宋" w:eastAsia="仿宋" w:cs="仿宋"/>
          <w:lang w:val="en-US" w:eastAsia="zh-CN"/>
        </w:rPr>
        <w:t>培训班</w:t>
      </w:r>
      <w:bookmarkEnd w:id="15"/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用于集中管理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本单位培训班相关的功能</w:t>
      </w:r>
      <w:r>
        <w:rPr>
          <w:rFonts w:hint="eastAsia" w:ascii="仿宋" w:hAnsi="仿宋" w:eastAsia="仿宋" w:cs="仿宋"/>
          <w:sz w:val="28"/>
          <w:szCs w:val="28"/>
        </w:rPr>
        <w:t>。根据下图所示，红框内即为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sz w:val="28"/>
          <w:szCs w:val="28"/>
        </w:rPr>
        <w:t>所有内容，包括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培训班申报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线下学习</w:t>
      </w:r>
      <w:r>
        <w:rPr>
          <w:rFonts w:hint="eastAsia" w:ascii="仿宋" w:hAnsi="仿宋" w:eastAsia="仿宋" w:cs="仿宋"/>
          <w:sz w:val="28"/>
          <w:szCs w:val="28"/>
        </w:rPr>
        <w:t>等二级标签。</w:t>
      </w:r>
    </w:p>
    <w:p>
      <w:pPr>
        <w:jc w:val="center"/>
      </w:pPr>
      <w:r>
        <w:drawing>
          <wp:inline distT="0" distB="0" distL="114300" distR="114300">
            <wp:extent cx="5261610" cy="2123440"/>
            <wp:effectExtent l="0" t="0" r="11430" b="1016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黑体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 xml:space="preserve">-1 </w:t>
      </w:r>
      <w:r>
        <w:rPr>
          <w:rFonts w:hint="eastAsia" w:ascii="黑体" w:hAnsi="黑体" w:eastAsia="黑体" w:cs="仿宋"/>
          <w:szCs w:val="21"/>
          <w:lang w:val="en-US" w:eastAsia="zh-CN"/>
        </w:rPr>
        <w:t>培训班</w:t>
      </w:r>
      <w:r>
        <w:rPr>
          <w:rFonts w:hint="eastAsia" w:ascii="黑体" w:hAnsi="黑体" w:eastAsia="黑体" w:cs="仿宋"/>
          <w:szCs w:val="21"/>
        </w:rPr>
        <w:t>导航栏</w:t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default" w:ascii="仿宋" w:hAnsi="仿宋" w:eastAsia="仿宋" w:cs="仿宋"/>
          <w:lang w:val="en-US" w:eastAsia="zh-CN"/>
        </w:rPr>
      </w:pPr>
      <w:bookmarkStart w:id="16" w:name="_Toc2028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培训班申报</w:t>
      </w:r>
      <w:bookmarkEnd w:id="16"/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管理员在后台管理主页面中点击</w:t>
      </w:r>
      <w:r>
        <w:drawing>
          <wp:inline distT="0" distB="0" distL="114300" distR="114300">
            <wp:extent cx="952500" cy="285750"/>
            <wp:effectExtent l="0" t="0" r="0" b="0"/>
            <wp:docPr id="6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标签进入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培训班申报</w:t>
      </w:r>
      <w:r>
        <w:rPr>
          <w:rFonts w:hint="eastAsia" w:ascii="仿宋" w:hAnsi="仿宋" w:eastAsia="仿宋" w:cs="仿宋"/>
          <w:sz w:val="28"/>
          <w:szCs w:val="28"/>
        </w:rPr>
        <w:t>主页面，主页面布局如下图所示：</w:t>
      </w:r>
    </w:p>
    <w:p>
      <w:pPr>
        <w:jc w:val="center"/>
      </w:pPr>
      <w:r>
        <w:drawing>
          <wp:inline distT="0" distB="0" distL="114300" distR="114300">
            <wp:extent cx="5270500" cy="2148205"/>
            <wp:effectExtent l="0" t="0" r="2540" b="63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2</w:t>
      </w:r>
      <w:r>
        <w:rPr>
          <w:rFonts w:hint="eastAsia" w:ascii="黑体" w:hAnsi="黑体" w:eastAsia="黑体" w:cs="仿宋"/>
          <w:szCs w:val="21"/>
        </w:rPr>
        <w:t xml:space="preserve"> </w:t>
      </w:r>
      <w:r>
        <w:rPr>
          <w:rFonts w:hint="eastAsia" w:ascii="黑体" w:hAnsi="黑体" w:eastAsia="黑体" w:cs="仿宋"/>
          <w:szCs w:val="21"/>
          <w:lang w:val="en-US" w:eastAsia="zh-CN"/>
        </w:rPr>
        <w:t>培训班申报</w:t>
      </w:r>
      <w:r>
        <w:rPr>
          <w:rFonts w:hint="eastAsia" w:ascii="黑体" w:hAnsi="黑体" w:eastAsia="黑体" w:cs="仿宋"/>
          <w:szCs w:val="21"/>
        </w:rPr>
        <w:t>首页面</w:t>
      </w:r>
    </w:p>
    <w:p>
      <w:pPr>
        <w:pStyle w:val="5"/>
        <w:rPr>
          <w:rFonts w:ascii="仿宋" w:hAnsi="仿宋" w:eastAsia="仿宋" w:cs="仿宋"/>
        </w:rPr>
      </w:pPr>
      <w:bookmarkStart w:id="17" w:name="_Toc1166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 xml:space="preserve"> 添加</w:t>
      </w:r>
      <w:bookmarkEnd w:id="17"/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83540" cy="231140"/>
            <wp:effectExtent l="0" t="0" r="16510" b="16510"/>
            <wp:docPr id="63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按钮可进入相应操作页面。如下图所示：</w:t>
      </w:r>
    </w:p>
    <w:p>
      <w:pPr>
        <w:jc w:val="center"/>
      </w:pPr>
      <w:r>
        <w:drawing>
          <wp:inline distT="0" distB="0" distL="114300" distR="114300">
            <wp:extent cx="5262245" cy="1713865"/>
            <wp:effectExtent l="0" t="0" r="14605" b="635"/>
            <wp:docPr id="8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黑体" w:hAnsi="黑体" w:eastAsia="黑体" w:cs="仿宋"/>
          <w:szCs w:val="21"/>
          <w:lang w:val="en-US" w:eastAsia="zh-CN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 xml:space="preserve"> 添加</w:t>
      </w:r>
      <w:r>
        <w:rPr>
          <w:rFonts w:hint="eastAsia" w:ascii="黑体" w:hAnsi="黑体" w:eastAsia="黑体" w:cs="仿宋"/>
          <w:szCs w:val="21"/>
          <w:lang w:val="en-US" w:eastAsia="zh-CN"/>
        </w:rPr>
        <w:t>线下学时培训班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类型：</w:t>
      </w:r>
      <w:r>
        <w:rPr>
          <w:rFonts w:hint="eastAsia" w:ascii="仿宋" w:hAnsi="仿宋" w:eastAsia="仿宋" w:cs="仿宋"/>
          <w:sz w:val="28"/>
          <w:szCs w:val="28"/>
        </w:rPr>
        <w:t>可选类型只有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线下学时培训班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</w:rPr>
        <w:t>此处输入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线下学时培训班</w:t>
      </w:r>
      <w:r>
        <w:rPr>
          <w:rFonts w:hint="eastAsia" w:ascii="仿宋" w:hAnsi="仿宋" w:eastAsia="仿宋" w:cs="仿宋"/>
          <w:sz w:val="28"/>
          <w:szCs w:val="28"/>
        </w:rPr>
        <w:t>的名称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开始培训时间：</w:t>
      </w:r>
      <w:r>
        <w:rPr>
          <w:rFonts w:hint="eastAsia" w:ascii="仿宋" w:hAnsi="仿宋" w:eastAsia="仿宋" w:cs="仿宋"/>
          <w:sz w:val="28"/>
          <w:szCs w:val="28"/>
        </w:rPr>
        <w:t>此处点击选择开始培训时间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结束培训时间：</w:t>
      </w:r>
      <w:r>
        <w:rPr>
          <w:rFonts w:hint="eastAsia" w:ascii="仿宋" w:hAnsi="仿宋" w:eastAsia="仿宋" w:cs="仿宋"/>
          <w:sz w:val="28"/>
          <w:szCs w:val="28"/>
        </w:rPr>
        <w:t>此处点击选择结束培训时间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考核年度：</w:t>
      </w:r>
      <w:r>
        <w:rPr>
          <w:rFonts w:hint="eastAsia" w:ascii="仿宋" w:hAnsi="仿宋" w:eastAsia="仿宋" w:cs="仿宋"/>
          <w:sz w:val="28"/>
          <w:szCs w:val="28"/>
        </w:rPr>
        <w:t>此处输入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线下学时培训班</w:t>
      </w:r>
      <w:r>
        <w:rPr>
          <w:rFonts w:hint="eastAsia" w:ascii="仿宋" w:hAnsi="仿宋" w:eastAsia="仿宋" w:cs="仿宋"/>
          <w:sz w:val="28"/>
          <w:szCs w:val="28"/>
        </w:rPr>
        <w:t>的年度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培训地址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此处输入举办此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sz w:val="28"/>
          <w:szCs w:val="28"/>
        </w:rPr>
        <w:t>的地点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主讲人：</w:t>
      </w:r>
      <w:r>
        <w:rPr>
          <w:rFonts w:hint="eastAsia" w:ascii="仿宋" w:hAnsi="仿宋" w:eastAsia="仿宋" w:cs="仿宋"/>
          <w:sz w:val="28"/>
          <w:szCs w:val="28"/>
        </w:rPr>
        <w:t>此处输入主讲人姓名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计划人数：</w:t>
      </w:r>
      <w:r>
        <w:rPr>
          <w:rFonts w:hint="eastAsia" w:ascii="仿宋" w:hAnsi="仿宋" w:eastAsia="仿宋" w:cs="仿宋"/>
          <w:sz w:val="28"/>
          <w:szCs w:val="28"/>
        </w:rPr>
        <w:t>此处使用阿拉伯数字输入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sz w:val="28"/>
          <w:szCs w:val="28"/>
        </w:rPr>
        <w:t>计划的人数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上传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点击</w:t>
      </w:r>
      <w:r>
        <w:drawing>
          <wp:inline distT="0" distB="0" distL="114300" distR="114300">
            <wp:extent cx="647700" cy="209550"/>
            <wp:effectExtent l="0" t="0" r="0" b="0"/>
            <wp:docPr id="8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可上传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主管单位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此处下拉可选择需要审批的主管单位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必填项均填入内容之后，点击底部</w:t>
      </w:r>
      <w:r>
        <w:drawing>
          <wp:inline distT="0" distB="0" distL="114300" distR="114300">
            <wp:extent cx="358775" cy="199390"/>
            <wp:effectExtent l="0" t="0" r="3175" b="10160"/>
            <wp:docPr id="76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3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按钮即可根据填入内容生成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线下学时培训班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rPr>
          <w:rFonts w:ascii="仿宋" w:hAnsi="仿宋" w:eastAsia="仿宋" w:cs="仿宋"/>
        </w:rPr>
      </w:pPr>
      <w:bookmarkStart w:id="18" w:name="_Toc3689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修改</w:t>
      </w:r>
      <w:bookmarkEnd w:id="18"/>
    </w:p>
    <w:p>
      <w:pPr>
        <w:ind w:firstLine="420"/>
        <w:rPr>
          <w:rFonts w:ascii="黑体" w:hAnsi="黑体" w:eastAsia="黑体" w:cs="仿宋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列表中选中一个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sz w:val="28"/>
          <w:szCs w:val="28"/>
        </w:rPr>
        <w:t>，点击</w:t>
      </w:r>
      <w:r>
        <w:drawing>
          <wp:inline distT="0" distB="0" distL="114300" distR="114300">
            <wp:extent cx="389890" cy="241300"/>
            <wp:effectExtent l="0" t="0" r="10160" b="6350"/>
            <wp:docPr id="77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3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按钮可进入相应操作页面。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与4.1.1添加相同。</w:t>
      </w:r>
    </w:p>
    <w:p>
      <w:pPr>
        <w:pStyle w:val="5"/>
        <w:rPr>
          <w:rFonts w:ascii="仿宋" w:hAnsi="仿宋" w:eastAsia="仿宋" w:cs="仿宋"/>
        </w:rPr>
      </w:pPr>
      <w:bookmarkStart w:id="19" w:name="_Toc5056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 xml:space="preserve"> 删除</w:t>
      </w:r>
      <w:bookmarkEnd w:id="19"/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在列表中勾选对应的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sz w:val="28"/>
          <w:szCs w:val="28"/>
        </w:rPr>
        <w:t>，点击</w:t>
      </w:r>
      <w:r>
        <w:drawing>
          <wp:inline distT="0" distB="0" distL="114300" distR="114300">
            <wp:extent cx="381000" cy="233045"/>
            <wp:effectExtent l="0" t="0" r="0" b="14605"/>
            <wp:docPr id="79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6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按钮将弹出确认删除的提示框，点击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38785" cy="172720"/>
            <wp:effectExtent l="0" t="0" r="18415" b="17780"/>
            <wp:docPr id="80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6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按钮后即可进行删除操作。</w:t>
      </w:r>
    </w:p>
    <w:p>
      <w:pPr>
        <w:pStyle w:val="4"/>
        <w:rPr>
          <w:rFonts w:hint="default" w:ascii="仿宋" w:hAnsi="仿宋" w:eastAsia="仿宋" w:cs="仿宋"/>
          <w:lang w:val="en-US" w:eastAsia="zh-CN"/>
        </w:rPr>
      </w:pPr>
      <w:bookmarkStart w:id="20" w:name="_Toc29813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线下学时</w:t>
      </w:r>
      <w:bookmarkEnd w:id="20"/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管理员在后台管理主页面中点击</w:t>
      </w:r>
      <w:r>
        <w:drawing>
          <wp:inline distT="0" distB="0" distL="114300" distR="114300">
            <wp:extent cx="704850" cy="285750"/>
            <wp:effectExtent l="0" t="0" r="0" b="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标签进入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线下学时</w:t>
      </w:r>
      <w:r>
        <w:rPr>
          <w:rFonts w:hint="eastAsia" w:ascii="仿宋" w:hAnsi="仿宋" w:eastAsia="仿宋" w:cs="仿宋"/>
          <w:sz w:val="28"/>
          <w:szCs w:val="28"/>
        </w:rPr>
        <w:t>主页面，主页面布局如下图所示：</w:t>
      </w:r>
    </w:p>
    <w:p>
      <w:pPr>
        <w:jc w:val="center"/>
      </w:pPr>
      <w:r>
        <w:drawing>
          <wp:inline distT="0" distB="0" distL="114300" distR="114300">
            <wp:extent cx="5267960" cy="2151380"/>
            <wp:effectExtent l="0" t="0" r="5080" b="1270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 xml:space="preserve"> </w:t>
      </w:r>
      <w:r>
        <w:rPr>
          <w:rFonts w:hint="eastAsia" w:ascii="黑体" w:hAnsi="黑体" w:eastAsia="黑体" w:cs="仿宋"/>
          <w:szCs w:val="21"/>
          <w:lang w:val="en-US" w:eastAsia="zh-CN"/>
        </w:rPr>
        <w:t>线下学时</w:t>
      </w:r>
      <w:r>
        <w:rPr>
          <w:rFonts w:hint="eastAsia" w:ascii="黑体" w:hAnsi="黑体" w:eastAsia="黑体" w:cs="仿宋"/>
          <w:szCs w:val="21"/>
        </w:rPr>
        <w:t>首页面</w:t>
      </w:r>
    </w:p>
    <w:p>
      <w:pPr>
        <w:pStyle w:val="5"/>
        <w:rPr>
          <w:rFonts w:ascii="仿宋" w:hAnsi="仿宋" w:eastAsia="仿宋" w:cs="仿宋"/>
        </w:rPr>
      </w:pPr>
      <w:bookmarkStart w:id="21" w:name="_Toc13274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 xml:space="preserve"> 添加</w:t>
      </w:r>
      <w:bookmarkEnd w:id="21"/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83540" cy="231140"/>
            <wp:effectExtent l="0" t="0" r="16510" b="16510"/>
            <wp:docPr id="47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按钮可进入相应操作页面。如下图所示：</w:t>
      </w:r>
    </w:p>
    <w:p>
      <w:pPr>
        <w:jc w:val="center"/>
      </w:pPr>
      <w:r>
        <w:drawing>
          <wp:inline distT="0" distB="0" distL="114300" distR="114300">
            <wp:extent cx="5271135" cy="3060700"/>
            <wp:effectExtent l="0" t="0" r="5715" b="6350"/>
            <wp:docPr id="9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黑体" w:hAnsi="黑体" w:eastAsia="黑体" w:cs="仿宋"/>
          <w:szCs w:val="21"/>
          <w:lang w:val="en-US" w:eastAsia="zh-CN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5</w:t>
      </w:r>
      <w:r>
        <w:rPr>
          <w:rFonts w:hint="eastAsia" w:ascii="黑体" w:hAnsi="黑体" w:eastAsia="黑体" w:cs="仿宋"/>
          <w:szCs w:val="21"/>
        </w:rPr>
        <w:t xml:space="preserve"> 添加</w:t>
      </w:r>
      <w:r>
        <w:rPr>
          <w:rFonts w:hint="eastAsia" w:ascii="黑体" w:hAnsi="黑体" w:eastAsia="黑体" w:cs="仿宋"/>
          <w:szCs w:val="21"/>
          <w:lang w:val="en-US" w:eastAsia="zh-CN"/>
        </w:rPr>
        <w:t>线下学时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申报学时年度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下拉可选择申报学时的年度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学时类型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下拉可选择申报的学时类型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</w:rPr>
        <w:t>此处输入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线下学时的培训班</w:t>
      </w:r>
      <w:r>
        <w:rPr>
          <w:rFonts w:hint="eastAsia" w:ascii="仿宋" w:hAnsi="仿宋" w:eastAsia="仿宋" w:cs="仿宋"/>
          <w:sz w:val="28"/>
          <w:szCs w:val="28"/>
        </w:rPr>
        <w:t>名称</w:t>
      </w:r>
    </w:p>
    <w:p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学员身份证号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此处输入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系统中存在的管理员可管辖的学员身份证号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班时间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此处点击选择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培训班开始时间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结业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时间：</w:t>
      </w:r>
      <w:r>
        <w:rPr>
          <w:rFonts w:hint="eastAsia" w:ascii="仿宋" w:hAnsi="仿宋" w:eastAsia="仿宋" w:cs="仿宋"/>
          <w:sz w:val="28"/>
          <w:szCs w:val="28"/>
        </w:rPr>
        <w:t>此处点击选择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培训班结束</w:t>
      </w:r>
      <w:r>
        <w:rPr>
          <w:rFonts w:hint="eastAsia" w:ascii="仿宋" w:hAnsi="仿宋" w:eastAsia="仿宋" w:cs="仿宋"/>
          <w:sz w:val="28"/>
          <w:szCs w:val="28"/>
        </w:rPr>
        <w:t>时间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主办单位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此处输入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培训班的主办单位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上传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点击</w:t>
      </w:r>
      <w:r>
        <w:drawing>
          <wp:inline distT="0" distB="0" distL="114300" distR="114300">
            <wp:extent cx="647700" cy="209550"/>
            <wp:effectExtent l="0" t="0" r="0" b="0"/>
            <wp:docPr id="6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可上传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所获学时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此处使用阿拉伯数字输入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获得的学时</w:t>
      </w:r>
    </w:p>
    <w:p>
      <w:pPr>
        <w:ind w:firstLine="420"/>
        <w:rPr>
          <w:rFonts w:ascii="黑体" w:hAnsi="黑体" w:eastAsia="黑体" w:cs="仿宋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必填项均填入内容之后，点击底部</w:t>
      </w:r>
      <w:r>
        <w:drawing>
          <wp:inline distT="0" distB="0" distL="114300" distR="114300">
            <wp:extent cx="358775" cy="199390"/>
            <wp:effectExtent l="0" t="0" r="3175" b="10160"/>
            <wp:docPr id="71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3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按钮即可根据填入内容生成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线下学时培训班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rPr>
          <w:rFonts w:hint="eastAsia" w:ascii="仿宋" w:hAnsi="仿宋" w:eastAsia="仿宋" w:cs="仿宋"/>
          <w:lang w:val="en-US" w:eastAsia="zh-CN"/>
        </w:rPr>
      </w:pPr>
      <w:bookmarkStart w:id="22" w:name="_Toc30222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导入</w:t>
      </w:r>
      <w:bookmarkEnd w:id="22"/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</w:t>
      </w:r>
      <w:r>
        <w:drawing>
          <wp:inline distT="0" distB="0" distL="114300" distR="114300">
            <wp:extent cx="457200" cy="247650"/>
            <wp:effectExtent l="0" t="0" r="0" b="0"/>
            <wp:docPr id="9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按钮将弹出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导入页面</w:t>
      </w:r>
      <w:r>
        <w:rPr>
          <w:rFonts w:hint="eastAsia" w:ascii="仿宋" w:hAnsi="仿宋" w:eastAsia="仿宋" w:cs="仿宋"/>
          <w:sz w:val="28"/>
          <w:szCs w:val="28"/>
        </w:rPr>
        <w:t>，点击</w:t>
      </w:r>
      <w:r>
        <w:drawing>
          <wp:inline distT="0" distB="0" distL="114300" distR="114300">
            <wp:extent cx="657225" cy="190500"/>
            <wp:effectExtent l="0" t="0" r="9525" b="0"/>
            <wp:docPr id="9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选择需要导入的数据（根据导入模板填写数据），点击</w:t>
      </w:r>
      <w:r>
        <w:drawing>
          <wp:inline distT="0" distB="0" distL="114300" distR="114300">
            <wp:extent cx="400050" cy="171450"/>
            <wp:effectExtent l="0" t="0" r="0" b="0"/>
            <wp:docPr id="9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按钮导入数据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rPr>
          <w:rFonts w:hint="default" w:ascii="仿宋" w:hAnsi="仿宋" w:eastAsia="仿宋" w:cs="仿宋"/>
          <w:lang w:val="en-US" w:eastAsia="zh-CN"/>
        </w:rPr>
      </w:pPr>
      <w:bookmarkStart w:id="23" w:name="_Toc32634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审核</w:t>
      </w:r>
      <w:bookmarkEnd w:id="23"/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在列表中勾选对应的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sz w:val="28"/>
          <w:szCs w:val="28"/>
        </w:rPr>
        <w:t>，点击</w:t>
      </w:r>
      <w:r>
        <w:drawing>
          <wp:inline distT="0" distB="0" distL="114300" distR="114300">
            <wp:extent cx="409575" cy="266700"/>
            <wp:effectExtent l="0" t="0" r="9525" b="0"/>
            <wp:docPr id="9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按钮将弹出确认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</w:t>
      </w:r>
      <w:r>
        <w:rPr>
          <w:rFonts w:hint="eastAsia" w:ascii="仿宋" w:hAnsi="仿宋" w:eastAsia="仿宋" w:cs="仿宋"/>
          <w:sz w:val="28"/>
          <w:szCs w:val="28"/>
        </w:rPr>
        <w:t>的提示框，点击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38785" cy="172720"/>
            <wp:effectExtent l="0" t="0" r="18415" b="17780"/>
            <wp:docPr id="92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6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按钮后即可进行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通过线下学时的申报审核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rPr>
          <w:rFonts w:hint="eastAsia" w:ascii="仿宋" w:hAnsi="仿宋" w:eastAsia="仿宋" w:cs="仿宋"/>
          <w:lang w:val="en-US" w:eastAsia="zh-CN"/>
        </w:rPr>
      </w:pPr>
      <w:bookmarkStart w:id="24" w:name="_Toc16270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退回</w:t>
      </w:r>
      <w:bookmarkEnd w:id="24"/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在列表中勾选对应的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sz w:val="28"/>
          <w:szCs w:val="28"/>
        </w:rPr>
        <w:t>，点击</w:t>
      </w:r>
      <w:r>
        <w:drawing>
          <wp:inline distT="0" distB="0" distL="114300" distR="114300">
            <wp:extent cx="427355" cy="229235"/>
            <wp:effectExtent l="0" t="0" r="10795" b="18415"/>
            <wp:docPr id="9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按钮将弹出确认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退回及填写退回备注</w:t>
      </w:r>
      <w:r>
        <w:rPr>
          <w:rFonts w:hint="eastAsia" w:ascii="仿宋" w:hAnsi="仿宋" w:eastAsia="仿宋" w:cs="仿宋"/>
          <w:sz w:val="28"/>
          <w:szCs w:val="28"/>
        </w:rPr>
        <w:t>的提示框，点击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38785" cy="172720"/>
            <wp:effectExtent l="0" t="0" r="18415" b="17780"/>
            <wp:docPr id="9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6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按钮后即可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退回选中的线下学时的申报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3"/>
        <w:rPr>
          <w:rFonts w:hint="default" w:ascii="仿宋" w:hAnsi="仿宋" w:eastAsia="仿宋" w:cs="仿宋"/>
          <w:lang w:val="en-US" w:eastAsia="zh-CN"/>
        </w:rPr>
      </w:pPr>
      <w:bookmarkStart w:id="25" w:name="_Toc19060"/>
      <w:bookmarkStart w:id="26" w:name="_Toc17660"/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 xml:space="preserve">章 </w:t>
      </w:r>
      <w:bookmarkEnd w:id="25"/>
      <w:r>
        <w:rPr>
          <w:rFonts w:hint="eastAsia" w:ascii="仿宋" w:hAnsi="仿宋" w:eastAsia="仿宋" w:cs="仿宋"/>
          <w:lang w:val="en-US" w:eastAsia="zh-CN"/>
        </w:rPr>
        <w:t>视频学习统计</w:t>
      </w:r>
      <w:bookmarkEnd w:id="26"/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视频学习统计</w:t>
      </w:r>
      <w:r>
        <w:rPr>
          <w:rFonts w:hint="eastAsia" w:ascii="仿宋" w:hAnsi="仿宋" w:eastAsia="仿宋" w:cs="仿宋"/>
          <w:sz w:val="28"/>
          <w:szCs w:val="28"/>
        </w:rPr>
        <w:t>中记录的是学员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公需课视频</w:t>
      </w:r>
      <w:r>
        <w:rPr>
          <w:rFonts w:hint="eastAsia" w:ascii="仿宋" w:hAnsi="仿宋" w:eastAsia="仿宋" w:cs="仿宋"/>
          <w:sz w:val="28"/>
          <w:szCs w:val="28"/>
        </w:rPr>
        <w:t>学习的情况。管理员在后台管理主页面中点击</w:t>
      </w:r>
      <w:r>
        <w:drawing>
          <wp:inline distT="0" distB="0" distL="114300" distR="114300">
            <wp:extent cx="933450" cy="219075"/>
            <wp:effectExtent l="0" t="0" r="0" b="9525"/>
            <wp:docPr id="10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8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标签进入网络学习主页面，点击工具栏中的</w:t>
      </w:r>
      <w:r>
        <w:drawing>
          <wp:inline distT="0" distB="0" distL="114300" distR="114300">
            <wp:extent cx="324485" cy="203835"/>
            <wp:effectExtent l="0" t="0" r="18415" b="5715"/>
            <wp:docPr id="227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36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03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按钮可导出成绩，具体导出操作同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小结介绍。在列表中点击详细列下的</w:t>
      </w:r>
      <w:r>
        <w:drawing>
          <wp:inline distT="0" distB="0" distL="114300" distR="114300">
            <wp:extent cx="209550" cy="133350"/>
            <wp:effectExtent l="0" t="0" r="0" b="0"/>
            <wp:docPr id="238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36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可查看该位学员学习的详细情况。</w:t>
      </w:r>
    </w:p>
    <w:p>
      <w:r>
        <w:drawing>
          <wp:inline distT="0" distB="0" distL="114300" distR="114300">
            <wp:extent cx="5266690" cy="2658110"/>
            <wp:effectExtent l="0" t="0" r="10160" b="8890"/>
            <wp:docPr id="10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5</w:t>
      </w:r>
      <w:r>
        <w:rPr>
          <w:rFonts w:hint="eastAsia" w:ascii="黑体" w:hAnsi="黑体" w:eastAsia="黑体" w:cs="仿宋"/>
          <w:szCs w:val="21"/>
        </w:rPr>
        <w:t xml:space="preserve">-1 </w:t>
      </w:r>
      <w:r>
        <w:rPr>
          <w:rFonts w:hint="eastAsia" w:ascii="黑体" w:hAnsi="黑体" w:eastAsia="黑体" w:cs="仿宋"/>
          <w:szCs w:val="21"/>
          <w:lang w:val="en-US" w:eastAsia="zh-CN"/>
        </w:rPr>
        <w:t>视频学习统计</w:t>
      </w:r>
      <w:r>
        <w:rPr>
          <w:rFonts w:hint="eastAsia" w:ascii="黑体" w:hAnsi="黑体" w:eastAsia="黑体" w:cs="仿宋"/>
          <w:szCs w:val="21"/>
        </w:rPr>
        <w:t>主页面</w:t>
      </w:r>
    </w:p>
    <w:p/>
    <w:p>
      <w:r>
        <w:drawing>
          <wp:inline distT="0" distB="0" distL="114300" distR="114300">
            <wp:extent cx="5267960" cy="1887220"/>
            <wp:effectExtent l="0" t="0" r="8890" b="17780"/>
            <wp:docPr id="261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36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5</w:t>
      </w:r>
      <w:r>
        <w:rPr>
          <w:rFonts w:hint="eastAsia" w:ascii="黑体" w:hAnsi="黑体" w:eastAsia="黑体" w:cs="仿宋"/>
          <w:szCs w:val="21"/>
        </w:rPr>
        <w:t xml:space="preserve">-2 </w:t>
      </w:r>
      <w:r>
        <w:rPr>
          <w:rFonts w:hint="eastAsia" w:ascii="黑体" w:hAnsi="黑体" w:eastAsia="黑体" w:cs="仿宋"/>
          <w:szCs w:val="21"/>
          <w:lang w:val="en-US" w:eastAsia="zh-CN"/>
        </w:rPr>
        <w:t>视频学习统计</w:t>
      </w:r>
      <w:r>
        <w:rPr>
          <w:rFonts w:hint="eastAsia" w:ascii="黑体" w:hAnsi="黑体" w:eastAsia="黑体" w:cs="仿宋"/>
          <w:szCs w:val="21"/>
        </w:rPr>
        <w:t>详细页</w:t>
      </w:r>
    </w:p>
    <w:p>
      <w:pPr>
        <w:pStyle w:val="3"/>
        <w:rPr>
          <w:rFonts w:hint="default" w:ascii="仿宋" w:hAnsi="仿宋" w:eastAsia="仿宋" w:cs="仿宋"/>
          <w:lang w:val="en-US" w:eastAsia="zh-CN"/>
        </w:rPr>
      </w:pPr>
      <w:bookmarkStart w:id="27" w:name="_Toc5026"/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 xml:space="preserve">章 </w:t>
      </w:r>
      <w:r>
        <w:rPr>
          <w:rFonts w:hint="eastAsia" w:ascii="仿宋" w:hAnsi="仿宋" w:eastAsia="仿宋" w:cs="仿宋"/>
          <w:lang w:val="en-US" w:eastAsia="zh-CN"/>
        </w:rPr>
        <w:t>统计分析</w:t>
      </w:r>
      <w:bookmarkEnd w:id="27"/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统计分析用来查看平台学员的学习情况及分布情况，分为统计图和统计表两个方面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rPr>
          <w:rFonts w:hint="eastAsia" w:ascii="仿宋" w:hAnsi="仿宋" w:eastAsia="仿宋" w:cs="仿宋"/>
          <w:lang w:val="en-US" w:eastAsia="zh-CN"/>
        </w:rPr>
      </w:pPr>
      <w:bookmarkStart w:id="28" w:name="_Toc15125"/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 xml:space="preserve">.1 </w:t>
      </w:r>
      <w:r>
        <w:rPr>
          <w:rFonts w:hint="eastAsia" w:ascii="仿宋" w:hAnsi="仿宋" w:eastAsia="仿宋" w:cs="仿宋"/>
          <w:lang w:val="en-US" w:eastAsia="zh-CN"/>
        </w:rPr>
        <w:t>统计图</w:t>
      </w:r>
      <w:bookmarkEnd w:id="28"/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内容主页面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显示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查看市直县区学员人员的分布及月度课程学习情况</w:t>
      </w:r>
      <w:r>
        <w:rPr>
          <w:rFonts w:hint="eastAsia" w:ascii="仿宋" w:hAnsi="仿宋" w:eastAsia="仿宋" w:cs="仿宋"/>
          <w:sz w:val="28"/>
          <w:szCs w:val="28"/>
        </w:rPr>
        <w:t>，主页面布局如下图所示：</w:t>
      </w:r>
    </w:p>
    <w:p>
      <w:r>
        <w:drawing>
          <wp:inline distT="0" distB="0" distL="114300" distR="114300">
            <wp:extent cx="5266690" cy="2570480"/>
            <wp:effectExtent l="0" t="0" r="10160" b="1270"/>
            <wp:docPr id="10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仿宋"/>
          <w:szCs w:val="21"/>
          <w:lang w:val="en-US" w:eastAsia="zh-CN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6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1</w:t>
      </w:r>
      <w:r>
        <w:rPr>
          <w:rFonts w:hint="eastAsia" w:ascii="黑体" w:hAnsi="黑体" w:eastAsia="黑体" w:cs="仿宋"/>
          <w:szCs w:val="21"/>
        </w:rPr>
        <w:t xml:space="preserve"> </w:t>
      </w:r>
      <w:r>
        <w:rPr>
          <w:rFonts w:hint="eastAsia" w:ascii="黑体" w:hAnsi="黑体" w:eastAsia="黑体" w:cs="仿宋"/>
          <w:szCs w:val="21"/>
          <w:lang w:val="en-US" w:eastAsia="zh-CN"/>
        </w:rPr>
        <w:t>统计图主页面</w:t>
      </w:r>
    </w:p>
    <w:p>
      <w:pPr>
        <w:pStyle w:val="4"/>
        <w:rPr>
          <w:rFonts w:hint="default" w:ascii="仿宋" w:hAnsi="仿宋" w:eastAsia="仿宋" w:cs="仿宋"/>
          <w:lang w:val="en-US" w:eastAsia="zh-CN"/>
        </w:rPr>
      </w:pPr>
      <w:bookmarkStart w:id="29" w:name="_Toc14844"/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统计表</w:t>
      </w:r>
      <w:bookmarkEnd w:id="29"/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主页面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显示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查看学员学分获得情况</w:t>
      </w:r>
      <w:r>
        <w:rPr>
          <w:rFonts w:hint="eastAsia" w:ascii="仿宋" w:hAnsi="仿宋" w:eastAsia="仿宋" w:cs="仿宋"/>
          <w:sz w:val="28"/>
          <w:szCs w:val="28"/>
        </w:rPr>
        <w:t>，在列表中点击详细列下的</w:t>
      </w:r>
      <w:r>
        <w:drawing>
          <wp:inline distT="0" distB="0" distL="114300" distR="114300">
            <wp:extent cx="209550" cy="133350"/>
            <wp:effectExtent l="0" t="0" r="0" b="0"/>
            <wp:docPr id="110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36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可查看该位学员学习的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具体学分获得</w:t>
      </w:r>
      <w:r>
        <w:rPr>
          <w:rFonts w:hint="eastAsia" w:ascii="仿宋" w:hAnsi="仿宋" w:eastAsia="仿宋" w:cs="仿宋"/>
          <w:sz w:val="28"/>
          <w:szCs w:val="28"/>
        </w:rPr>
        <w:t>情况。</w:t>
      </w:r>
    </w:p>
    <w:p>
      <w:r>
        <w:drawing>
          <wp:inline distT="0" distB="0" distL="114300" distR="114300">
            <wp:extent cx="5266690" cy="2570480"/>
            <wp:effectExtent l="0" t="0" r="10160" b="1270"/>
            <wp:docPr id="10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仿宋"/>
          <w:szCs w:val="21"/>
          <w:lang w:val="en-US" w:eastAsia="zh-CN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6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2</w:t>
      </w:r>
      <w:r>
        <w:rPr>
          <w:rFonts w:hint="eastAsia" w:ascii="黑体" w:hAnsi="黑体" w:eastAsia="黑体" w:cs="仿宋"/>
          <w:szCs w:val="21"/>
        </w:rPr>
        <w:t xml:space="preserve"> </w:t>
      </w:r>
      <w:r>
        <w:rPr>
          <w:rFonts w:hint="eastAsia" w:ascii="黑体" w:hAnsi="黑体" w:eastAsia="黑体" w:cs="仿宋"/>
          <w:szCs w:val="21"/>
          <w:lang w:val="en-US" w:eastAsia="zh-CN"/>
        </w:rPr>
        <w:t>统计表主页面</w:t>
      </w:r>
    </w:p>
    <w:p>
      <w:pPr>
        <w:rPr>
          <w:rFonts w:hint="eastAsia"/>
        </w:rPr>
      </w:pPr>
      <w:r>
        <w:drawing>
          <wp:inline distT="0" distB="0" distL="114300" distR="114300">
            <wp:extent cx="5266690" cy="2570480"/>
            <wp:effectExtent l="0" t="0" r="10160" b="1270"/>
            <wp:docPr id="1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仿宋"/>
          <w:szCs w:val="21"/>
          <w:lang w:val="en-US" w:eastAsia="zh-CN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6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 xml:space="preserve"> </w:t>
      </w:r>
      <w:r>
        <w:rPr>
          <w:rFonts w:hint="eastAsia" w:ascii="黑体" w:hAnsi="黑体" w:eastAsia="黑体" w:cs="仿宋"/>
          <w:szCs w:val="21"/>
          <w:lang w:val="en-US" w:eastAsia="zh-CN"/>
        </w:rPr>
        <w:t>统计表详情页面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hint="eastAsia"/>
      </w:rPr>
      <w:t>第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  <w:r>
      <w:rPr>
        <w:rFonts w:hint="eastAsia"/>
      </w:rPr>
      <w:t>页</w: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hint="eastAsia"/>
      </w:rPr>
      <w:t>第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49</w:t>
    </w:r>
    <w:r>
      <w:fldChar w:fldCharType="end"/>
    </w:r>
    <w:r>
      <w:rPr>
        <w:rFonts w:hint="eastAsia"/>
      </w:rPr>
      <w:t>页</w:t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23089"/>
    <w:multiLevelType w:val="singleLevel"/>
    <w:tmpl w:val="B7F23089"/>
    <w:lvl w:ilvl="0" w:tentative="0">
      <w:start w:val="3"/>
      <w:numFmt w:val="decimal"/>
      <w:suff w:val="space"/>
      <w:lvlText w:val="第%1章"/>
      <w:lvlJc w:val="left"/>
      <w:pPr>
        <w:tabs>
          <w:tab w:val="left" w:pos="0"/>
        </w:tabs>
      </w:pPr>
      <w:rPr>
        <w:rFonts w:hint="default"/>
      </w:rPr>
    </w:lvl>
  </w:abstractNum>
  <w:abstractNum w:abstractNumId="1">
    <w:nsid w:val="563C1B5E"/>
    <w:multiLevelType w:val="singleLevel"/>
    <w:tmpl w:val="563C1B5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0D9E"/>
    <w:rsid w:val="00002A97"/>
    <w:rsid w:val="00002AD4"/>
    <w:rsid w:val="000037AE"/>
    <w:rsid w:val="00006598"/>
    <w:rsid w:val="0001030E"/>
    <w:rsid w:val="00010ADB"/>
    <w:rsid w:val="000128D1"/>
    <w:rsid w:val="00014EC9"/>
    <w:rsid w:val="00017024"/>
    <w:rsid w:val="00017FAC"/>
    <w:rsid w:val="00021FCF"/>
    <w:rsid w:val="000223F3"/>
    <w:rsid w:val="000233A8"/>
    <w:rsid w:val="0002618A"/>
    <w:rsid w:val="00031D51"/>
    <w:rsid w:val="00033527"/>
    <w:rsid w:val="000357F5"/>
    <w:rsid w:val="000358EF"/>
    <w:rsid w:val="0003638F"/>
    <w:rsid w:val="00036B85"/>
    <w:rsid w:val="0003725C"/>
    <w:rsid w:val="0004083F"/>
    <w:rsid w:val="00041B96"/>
    <w:rsid w:val="00044813"/>
    <w:rsid w:val="00044A95"/>
    <w:rsid w:val="00044E87"/>
    <w:rsid w:val="00050BD6"/>
    <w:rsid w:val="00052D9D"/>
    <w:rsid w:val="00057969"/>
    <w:rsid w:val="00057DC3"/>
    <w:rsid w:val="0006557F"/>
    <w:rsid w:val="00065F25"/>
    <w:rsid w:val="000715A5"/>
    <w:rsid w:val="00072B24"/>
    <w:rsid w:val="00072C95"/>
    <w:rsid w:val="00077CF3"/>
    <w:rsid w:val="00080FE5"/>
    <w:rsid w:val="00082760"/>
    <w:rsid w:val="00087762"/>
    <w:rsid w:val="00095512"/>
    <w:rsid w:val="00095A18"/>
    <w:rsid w:val="000A053D"/>
    <w:rsid w:val="000A135D"/>
    <w:rsid w:val="000A3234"/>
    <w:rsid w:val="000A35D7"/>
    <w:rsid w:val="000A4BA0"/>
    <w:rsid w:val="000A5C21"/>
    <w:rsid w:val="000A6A86"/>
    <w:rsid w:val="000B13FD"/>
    <w:rsid w:val="000B67EE"/>
    <w:rsid w:val="000C15CA"/>
    <w:rsid w:val="000C30CF"/>
    <w:rsid w:val="000C3EDA"/>
    <w:rsid w:val="000C7414"/>
    <w:rsid w:val="000D13CA"/>
    <w:rsid w:val="000D15A4"/>
    <w:rsid w:val="000D7B62"/>
    <w:rsid w:val="000E2F52"/>
    <w:rsid w:val="000E56BB"/>
    <w:rsid w:val="000E601C"/>
    <w:rsid w:val="000F17D1"/>
    <w:rsid w:val="000F3E0E"/>
    <w:rsid w:val="000F562A"/>
    <w:rsid w:val="00101EC4"/>
    <w:rsid w:val="00101F8D"/>
    <w:rsid w:val="00103F5F"/>
    <w:rsid w:val="001226DA"/>
    <w:rsid w:val="001255D0"/>
    <w:rsid w:val="0013068D"/>
    <w:rsid w:val="00132CFC"/>
    <w:rsid w:val="00133D36"/>
    <w:rsid w:val="00134F18"/>
    <w:rsid w:val="00135F0B"/>
    <w:rsid w:val="00141572"/>
    <w:rsid w:val="00147085"/>
    <w:rsid w:val="0014729F"/>
    <w:rsid w:val="001476EB"/>
    <w:rsid w:val="00150271"/>
    <w:rsid w:val="0015277E"/>
    <w:rsid w:val="00153F64"/>
    <w:rsid w:val="00157985"/>
    <w:rsid w:val="00163083"/>
    <w:rsid w:val="0016467F"/>
    <w:rsid w:val="00166DF5"/>
    <w:rsid w:val="00170D47"/>
    <w:rsid w:val="00170DDD"/>
    <w:rsid w:val="00180ABE"/>
    <w:rsid w:val="001837E0"/>
    <w:rsid w:val="00183C4C"/>
    <w:rsid w:val="0019055E"/>
    <w:rsid w:val="001958CC"/>
    <w:rsid w:val="001965CE"/>
    <w:rsid w:val="001A04D1"/>
    <w:rsid w:val="001A2FBA"/>
    <w:rsid w:val="001A3B25"/>
    <w:rsid w:val="001B3E4D"/>
    <w:rsid w:val="001C0F1E"/>
    <w:rsid w:val="001C1EC7"/>
    <w:rsid w:val="001C371C"/>
    <w:rsid w:val="001C5227"/>
    <w:rsid w:val="001C54C6"/>
    <w:rsid w:val="001D2A57"/>
    <w:rsid w:val="001D6BF0"/>
    <w:rsid w:val="001D7EEC"/>
    <w:rsid w:val="001E224A"/>
    <w:rsid w:val="001E42E1"/>
    <w:rsid w:val="001E53E4"/>
    <w:rsid w:val="001F0914"/>
    <w:rsid w:val="001F259F"/>
    <w:rsid w:val="001F499B"/>
    <w:rsid w:val="002007EC"/>
    <w:rsid w:val="002027F9"/>
    <w:rsid w:val="00210B31"/>
    <w:rsid w:val="002122A0"/>
    <w:rsid w:val="00212BA7"/>
    <w:rsid w:val="00213F9A"/>
    <w:rsid w:val="00216E15"/>
    <w:rsid w:val="002217A3"/>
    <w:rsid w:val="00222568"/>
    <w:rsid w:val="002228FB"/>
    <w:rsid w:val="00224686"/>
    <w:rsid w:val="00225A13"/>
    <w:rsid w:val="00225A86"/>
    <w:rsid w:val="00225F26"/>
    <w:rsid w:val="00233DFD"/>
    <w:rsid w:val="00241B1F"/>
    <w:rsid w:val="00241DD9"/>
    <w:rsid w:val="00246739"/>
    <w:rsid w:val="002539D9"/>
    <w:rsid w:val="0026041C"/>
    <w:rsid w:val="00262739"/>
    <w:rsid w:val="00265E17"/>
    <w:rsid w:val="00270613"/>
    <w:rsid w:val="002744BE"/>
    <w:rsid w:val="00274C60"/>
    <w:rsid w:val="0027520F"/>
    <w:rsid w:val="002828E1"/>
    <w:rsid w:val="00285801"/>
    <w:rsid w:val="002858FE"/>
    <w:rsid w:val="00290219"/>
    <w:rsid w:val="0029217D"/>
    <w:rsid w:val="002944B9"/>
    <w:rsid w:val="002960CD"/>
    <w:rsid w:val="002969F4"/>
    <w:rsid w:val="00296B9A"/>
    <w:rsid w:val="002A02BE"/>
    <w:rsid w:val="002A1FBE"/>
    <w:rsid w:val="002A4D34"/>
    <w:rsid w:val="002B2B2D"/>
    <w:rsid w:val="002B74B8"/>
    <w:rsid w:val="002B7D98"/>
    <w:rsid w:val="002C05A5"/>
    <w:rsid w:val="002C2511"/>
    <w:rsid w:val="002C2AF0"/>
    <w:rsid w:val="002D2014"/>
    <w:rsid w:val="002D2432"/>
    <w:rsid w:val="002D504A"/>
    <w:rsid w:val="002D7C73"/>
    <w:rsid w:val="002E252B"/>
    <w:rsid w:val="002E3543"/>
    <w:rsid w:val="002E3EC1"/>
    <w:rsid w:val="002E45BF"/>
    <w:rsid w:val="002E66ED"/>
    <w:rsid w:val="002F4B22"/>
    <w:rsid w:val="002F7626"/>
    <w:rsid w:val="0030064D"/>
    <w:rsid w:val="0030170E"/>
    <w:rsid w:val="003017BF"/>
    <w:rsid w:val="0031179C"/>
    <w:rsid w:val="00312379"/>
    <w:rsid w:val="00313C6E"/>
    <w:rsid w:val="00314A06"/>
    <w:rsid w:val="0032229F"/>
    <w:rsid w:val="0032327C"/>
    <w:rsid w:val="00324A63"/>
    <w:rsid w:val="00325A47"/>
    <w:rsid w:val="00326B41"/>
    <w:rsid w:val="0033093C"/>
    <w:rsid w:val="003341F1"/>
    <w:rsid w:val="00340DD4"/>
    <w:rsid w:val="003432C9"/>
    <w:rsid w:val="00343593"/>
    <w:rsid w:val="0034671F"/>
    <w:rsid w:val="00347455"/>
    <w:rsid w:val="00347A65"/>
    <w:rsid w:val="0035293B"/>
    <w:rsid w:val="00357542"/>
    <w:rsid w:val="003603F6"/>
    <w:rsid w:val="00363512"/>
    <w:rsid w:val="003646B3"/>
    <w:rsid w:val="00366562"/>
    <w:rsid w:val="00366ED8"/>
    <w:rsid w:val="00375453"/>
    <w:rsid w:val="0037583A"/>
    <w:rsid w:val="00375A42"/>
    <w:rsid w:val="00376F02"/>
    <w:rsid w:val="00377DA2"/>
    <w:rsid w:val="003808C6"/>
    <w:rsid w:val="003829C9"/>
    <w:rsid w:val="00382DC8"/>
    <w:rsid w:val="0038455A"/>
    <w:rsid w:val="00384645"/>
    <w:rsid w:val="003850D2"/>
    <w:rsid w:val="00385938"/>
    <w:rsid w:val="003869D5"/>
    <w:rsid w:val="003946BE"/>
    <w:rsid w:val="00395A81"/>
    <w:rsid w:val="00395CF8"/>
    <w:rsid w:val="00396909"/>
    <w:rsid w:val="00397B7C"/>
    <w:rsid w:val="003A4638"/>
    <w:rsid w:val="003A64AE"/>
    <w:rsid w:val="003A76D8"/>
    <w:rsid w:val="003B17C5"/>
    <w:rsid w:val="003B346E"/>
    <w:rsid w:val="003B3D5A"/>
    <w:rsid w:val="003B5246"/>
    <w:rsid w:val="003B7ABF"/>
    <w:rsid w:val="003C1522"/>
    <w:rsid w:val="003D023F"/>
    <w:rsid w:val="003D32F1"/>
    <w:rsid w:val="003D7B8C"/>
    <w:rsid w:val="003E2BDB"/>
    <w:rsid w:val="003E37F3"/>
    <w:rsid w:val="003E4F72"/>
    <w:rsid w:val="003E7287"/>
    <w:rsid w:val="003E75AF"/>
    <w:rsid w:val="003E7CEA"/>
    <w:rsid w:val="003F0E5B"/>
    <w:rsid w:val="003F113F"/>
    <w:rsid w:val="003F29D8"/>
    <w:rsid w:val="003F2C5D"/>
    <w:rsid w:val="003F6E7C"/>
    <w:rsid w:val="003F7F2D"/>
    <w:rsid w:val="00400B22"/>
    <w:rsid w:val="004039DD"/>
    <w:rsid w:val="0040435F"/>
    <w:rsid w:val="00405618"/>
    <w:rsid w:val="0040669B"/>
    <w:rsid w:val="004100F8"/>
    <w:rsid w:val="00412783"/>
    <w:rsid w:val="00413F90"/>
    <w:rsid w:val="0041507F"/>
    <w:rsid w:val="00416374"/>
    <w:rsid w:val="00417612"/>
    <w:rsid w:val="00417BB1"/>
    <w:rsid w:val="00420163"/>
    <w:rsid w:val="004338A2"/>
    <w:rsid w:val="0044025E"/>
    <w:rsid w:val="004413C6"/>
    <w:rsid w:val="00442018"/>
    <w:rsid w:val="00442523"/>
    <w:rsid w:val="004443E7"/>
    <w:rsid w:val="00444555"/>
    <w:rsid w:val="00447D7F"/>
    <w:rsid w:val="00452FA7"/>
    <w:rsid w:val="00454975"/>
    <w:rsid w:val="004574CD"/>
    <w:rsid w:val="00460BBA"/>
    <w:rsid w:val="00461CC3"/>
    <w:rsid w:val="004676A2"/>
    <w:rsid w:val="0047025B"/>
    <w:rsid w:val="0047296A"/>
    <w:rsid w:val="0047313D"/>
    <w:rsid w:val="00474326"/>
    <w:rsid w:val="00474D25"/>
    <w:rsid w:val="00486973"/>
    <w:rsid w:val="00487909"/>
    <w:rsid w:val="00492BB8"/>
    <w:rsid w:val="00493610"/>
    <w:rsid w:val="00495C70"/>
    <w:rsid w:val="00497525"/>
    <w:rsid w:val="004A0EEE"/>
    <w:rsid w:val="004A1DAB"/>
    <w:rsid w:val="004A4543"/>
    <w:rsid w:val="004A6431"/>
    <w:rsid w:val="004B3BA3"/>
    <w:rsid w:val="004B3CB7"/>
    <w:rsid w:val="004C18C9"/>
    <w:rsid w:val="004C66B4"/>
    <w:rsid w:val="004C704C"/>
    <w:rsid w:val="004D0DDD"/>
    <w:rsid w:val="004D128C"/>
    <w:rsid w:val="004D2EBF"/>
    <w:rsid w:val="004D4226"/>
    <w:rsid w:val="004D5403"/>
    <w:rsid w:val="004D5AC4"/>
    <w:rsid w:val="004E5294"/>
    <w:rsid w:val="004F079D"/>
    <w:rsid w:val="004F17F6"/>
    <w:rsid w:val="004F1CFA"/>
    <w:rsid w:val="004F1DA4"/>
    <w:rsid w:val="004F28C0"/>
    <w:rsid w:val="004F6C65"/>
    <w:rsid w:val="005000B4"/>
    <w:rsid w:val="00502252"/>
    <w:rsid w:val="00511459"/>
    <w:rsid w:val="00513033"/>
    <w:rsid w:val="00513C2F"/>
    <w:rsid w:val="005145DB"/>
    <w:rsid w:val="005249FC"/>
    <w:rsid w:val="00532E2D"/>
    <w:rsid w:val="005339BC"/>
    <w:rsid w:val="0054758B"/>
    <w:rsid w:val="00553961"/>
    <w:rsid w:val="00555850"/>
    <w:rsid w:val="00561199"/>
    <w:rsid w:val="00562738"/>
    <w:rsid w:val="0056321F"/>
    <w:rsid w:val="00563C32"/>
    <w:rsid w:val="00567E0C"/>
    <w:rsid w:val="00572475"/>
    <w:rsid w:val="0057363A"/>
    <w:rsid w:val="005753B4"/>
    <w:rsid w:val="005774CD"/>
    <w:rsid w:val="0058486B"/>
    <w:rsid w:val="0058490E"/>
    <w:rsid w:val="00585698"/>
    <w:rsid w:val="00585797"/>
    <w:rsid w:val="00587CC4"/>
    <w:rsid w:val="0059347B"/>
    <w:rsid w:val="00593949"/>
    <w:rsid w:val="00593CFC"/>
    <w:rsid w:val="005942F5"/>
    <w:rsid w:val="0059711B"/>
    <w:rsid w:val="005A0F98"/>
    <w:rsid w:val="005A56B5"/>
    <w:rsid w:val="005A605E"/>
    <w:rsid w:val="005A6F92"/>
    <w:rsid w:val="005A77CF"/>
    <w:rsid w:val="005B078B"/>
    <w:rsid w:val="005B1E29"/>
    <w:rsid w:val="005B2616"/>
    <w:rsid w:val="005B380D"/>
    <w:rsid w:val="005C07EF"/>
    <w:rsid w:val="005C2A6E"/>
    <w:rsid w:val="005C3A7B"/>
    <w:rsid w:val="005C4C0B"/>
    <w:rsid w:val="005E12DD"/>
    <w:rsid w:val="005E6A4D"/>
    <w:rsid w:val="0060044E"/>
    <w:rsid w:val="00602A22"/>
    <w:rsid w:val="006050BB"/>
    <w:rsid w:val="00605853"/>
    <w:rsid w:val="006062F5"/>
    <w:rsid w:val="00607C90"/>
    <w:rsid w:val="0061395A"/>
    <w:rsid w:val="0061467C"/>
    <w:rsid w:val="00616382"/>
    <w:rsid w:val="00616F7F"/>
    <w:rsid w:val="00617131"/>
    <w:rsid w:val="006205A4"/>
    <w:rsid w:val="006216C7"/>
    <w:rsid w:val="00623EB5"/>
    <w:rsid w:val="0062453A"/>
    <w:rsid w:val="00626F0F"/>
    <w:rsid w:val="00631E79"/>
    <w:rsid w:val="00632722"/>
    <w:rsid w:val="006356F0"/>
    <w:rsid w:val="00636089"/>
    <w:rsid w:val="00637822"/>
    <w:rsid w:val="0065190B"/>
    <w:rsid w:val="006579E9"/>
    <w:rsid w:val="00661DBF"/>
    <w:rsid w:val="006654F7"/>
    <w:rsid w:val="00666C84"/>
    <w:rsid w:val="00667EBC"/>
    <w:rsid w:val="00667FC4"/>
    <w:rsid w:val="0067273F"/>
    <w:rsid w:val="00672DC4"/>
    <w:rsid w:val="00676605"/>
    <w:rsid w:val="006767A0"/>
    <w:rsid w:val="0068101E"/>
    <w:rsid w:val="006812F8"/>
    <w:rsid w:val="0068211E"/>
    <w:rsid w:val="00682756"/>
    <w:rsid w:val="00683985"/>
    <w:rsid w:val="00683E4F"/>
    <w:rsid w:val="00683F36"/>
    <w:rsid w:val="006842EB"/>
    <w:rsid w:val="00684309"/>
    <w:rsid w:val="00686741"/>
    <w:rsid w:val="00686A1A"/>
    <w:rsid w:val="006879AF"/>
    <w:rsid w:val="0069348C"/>
    <w:rsid w:val="006938B8"/>
    <w:rsid w:val="006938F3"/>
    <w:rsid w:val="00693B82"/>
    <w:rsid w:val="00694E6A"/>
    <w:rsid w:val="006A1522"/>
    <w:rsid w:val="006A57D3"/>
    <w:rsid w:val="006A66F5"/>
    <w:rsid w:val="006A6F8F"/>
    <w:rsid w:val="006A778E"/>
    <w:rsid w:val="006B110E"/>
    <w:rsid w:val="006B1EDD"/>
    <w:rsid w:val="006B4DB2"/>
    <w:rsid w:val="006B5F0F"/>
    <w:rsid w:val="006B62C4"/>
    <w:rsid w:val="006B67CD"/>
    <w:rsid w:val="006C24A3"/>
    <w:rsid w:val="006C67E2"/>
    <w:rsid w:val="006C6C6A"/>
    <w:rsid w:val="006C6C80"/>
    <w:rsid w:val="006D1384"/>
    <w:rsid w:val="006D4836"/>
    <w:rsid w:val="006D4EBB"/>
    <w:rsid w:val="006D51AE"/>
    <w:rsid w:val="006E1031"/>
    <w:rsid w:val="006E2DD3"/>
    <w:rsid w:val="006E5A61"/>
    <w:rsid w:val="006E69A6"/>
    <w:rsid w:val="006E76D8"/>
    <w:rsid w:val="006E781E"/>
    <w:rsid w:val="006F2E55"/>
    <w:rsid w:val="006F5659"/>
    <w:rsid w:val="006F599A"/>
    <w:rsid w:val="006F5B4F"/>
    <w:rsid w:val="006F6709"/>
    <w:rsid w:val="00704073"/>
    <w:rsid w:val="007051E3"/>
    <w:rsid w:val="00705560"/>
    <w:rsid w:val="00710166"/>
    <w:rsid w:val="0071186D"/>
    <w:rsid w:val="007153BB"/>
    <w:rsid w:val="00721D29"/>
    <w:rsid w:val="00723F17"/>
    <w:rsid w:val="007266F0"/>
    <w:rsid w:val="00736EF6"/>
    <w:rsid w:val="007445DF"/>
    <w:rsid w:val="00753CE5"/>
    <w:rsid w:val="007553C7"/>
    <w:rsid w:val="007564BE"/>
    <w:rsid w:val="007623E0"/>
    <w:rsid w:val="00762AF8"/>
    <w:rsid w:val="00762F95"/>
    <w:rsid w:val="0076498F"/>
    <w:rsid w:val="00765615"/>
    <w:rsid w:val="00766E69"/>
    <w:rsid w:val="00770BE5"/>
    <w:rsid w:val="00775CD9"/>
    <w:rsid w:val="00790354"/>
    <w:rsid w:val="007929F3"/>
    <w:rsid w:val="0079433E"/>
    <w:rsid w:val="007971C1"/>
    <w:rsid w:val="007A0EB6"/>
    <w:rsid w:val="007A1CF4"/>
    <w:rsid w:val="007A30EA"/>
    <w:rsid w:val="007A3DF9"/>
    <w:rsid w:val="007A710D"/>
    <w:rsid w:val="007B1370"/>
    <w:rsid w:val="007B1B1A"/>
    <w:rsid w:val="007B3811"/>
    <w:rsid w:val="007B50EE"/>
    <w:rsid w:val="007C3754"/>
    <w:rsid w:val="007C4C64"/>
    <w:rsid w:val="007C51F8"/>
    <w:rsid w:val="007C79E1"/>
    <w:rsid w:val="007C7AC3"/>
    <w:rsid w:val="007D06B9"/>
    <w:rsid w:val="007D18F7"/>
    <w:rsid w:val="007D3E77"/>
    <w:rsid w:val="007D4F24"/>
    <w:rsid w:val="007E1CD8"/>
    <w:rsid w:val="007E2729"/>
    <w:rsid w:val="007E29A1"/>
    <w:rsid w:val="007E3BB6"/>
    <w:rsid w:val="007E61A3"/>
    <w:rsid w:val="007E78CF"/>
    <w:rsid w:val="007F1322"/>
    <w:rsid w:val="007F4285"/>
    <w:rsid w:val="007F5D23"/>
    <w:rsid w:val="00805642"/>
    <w:rsid w:val="0080570B"/>
    <w:rsid w:val="00805A00"/>
    <w:rsid w:val="00806C39"/>
    <w:rsid w:val="008131EA"/>
    <w:rsid w:val="00814E32"/>
    <w:rsid w:val="0081502F"/>
    <w:rsid w:val="008160F9"/>
    <w:rsid w:val="00826643"/>
    <w:rsid w:val="00827BA4"/>
    <w:rsid w:val="00833105"/>
    <w:rsid w:val="0083322D"/>
    <w:rsid w:val="00834BE0"/>
    <w:rsid w:val="008352B6"/>
    <w:rsid w:val="00836651"/>
    <w:rsid w:val="00845954"/>
    <w:rsid w:val="00850C47"/>
    <w:rsid w:val="00851287"/>
    <w:rsid w:val="00851649"/>
    <w:rsid w:val="00855AC5"/>
    <w:rsid w:val="008577A3"/>
    <w:rsid w:val="00857DD6"/>
    <w:rsid w:val="00861B8F"/>
    <w:rsid w:val="008631F6"/>
    <w:rsid w:val="00865B36"/>
    <w:rsid w:val="00866552"/>
    <w:rsid w:val="00870F26"/>
    <w:rsid w:val="00871573"/>
    <w:rsid w:val="008773E4"/>
    <w:rsid w:val="00880F3A"/>
    <w:rsid w:val="00881C12"/>
    <w:rsid w:val="008830CF"/>
    <w:rsid w:val="0088570B"/>
    <w:rsid w:val="008868FC"/>
    <w:rsid w:val="008871E3"/>
    <w:rsid w:val="008926F8"/>
    <w:rsid w:val="0089412E"/>
    <w:rsid w:val="00895C07"/>
    <w:rsid w:val="008A15DB"/>
    <w:rsid w:val="008A1853"/>
    <w:rsid w:val="008A6A72"/>
    <w:rsid w:val="008A7E70"/>
    <w:rsid w:val="008B3C1E"/>
    <w:rsid w:val="008B77FA"/>
    <w:rsid w:val="008C1093"/>
    <w:rsid w:val="008C2690"/>
    <w:rsid w:val="008C4F3D"/>
    <w:rsid w:val="008C6AD1"/>
    <w:rsid w:val="008D0D5C"/>
    <w:rsid w:val="008D17B7"/>
    <w:rsid w:val="008D4033"/>
    <w:rsid w:val="008E5E2C"/>
    <w:rsid w:val="008E710C"/>
    <w:rsid w:val="008F16CE"/>
    <w:rsid w:val="008F48B2"/>
    <w:rsid w:val="008F70F0"/>
    <w:rsid w:val="0090171D"/>
    <w:rsid w:val="009050ED"/>
    <w:rsid w:val="0090701B"/>
    <w:rsid w:val="009133FB"/>
    <w:rsid w:val="00916C52"/>
    <w:rsid w:val="00923267"/>
    <w:rsid w:val="0092381D"/>
    <w:rsid w:val="0092406F"/>
    <w:rsid w:val="00924F74"/>
    <w:rsid w:val="00925B5D"/>
    <w:rsid w:val="009265B5"/>
    <w:rsid w:val="0092799D"/>
    <w:rsid w:val="009336EC"/>
    <w:rsid w:val="00942954"/>
    <w:rsid w:val="00942A43"/>
    <w:rsid w:val="00945E48"/>
    <w:rsid w:val="009570BC"/>
    <w:rsid w:val="00961EA0"/>
    <w:rsid w:val="00970864"/>
    <w:rsid w:val="00970E4B"/>
    <w:rsid w:val="00971E5C"/>
    <w:rsid w:val="00973C46"/>
    <w:rsid w:val="0097658A"/>
    <w:rsid w:val="00976BDA"/>
    <w:rsid w:val="00980FD8"/>
    <w:rsid w:val="00983837"/>
    <w:rsid w:val="00985781"/>
    <w:rsid w:val="00991C9B"/>
    <w:rsid w:val="00992ECC"/>
    <w:rsid w:val="00993E6B"/>
    <w:rsid w:val="009957F9"/>
    <w:rsid w:val="009A0DA1"/>
    <w:rsid w:val="009A581C"/>
    <w:rsid w:val="009B54BC"/>
    <w:rsid w:val="009B79A3"/>
    <w:rsid w:val="009C152B"/>
    <w:rsid w:val="009C5DCA"/>
    <w:rsid w:val="009D0A1E"/>
    <w:rsid w:val="009D3C55"/>
    <w:rsid w:val="009D3F25"/>
    <w:rsid w:val="009D7CCA"/>
    <w:rsid w:val="009F0061"/>
    <w:rsid w:val="009F72AE"/>
    <w:rsid w:val="00A02C95"/>
    <w:rsid w:val="00A02EF8"/>
    <w:rsid w:val="00A04B09"/>
    <w:rsid w:val="00A052D3"/>
    <w:rsid w:val="00A055AE"/>
    <w:rsid w:val="00A05FFF"/>
    <w:rsid w:val="00A12F94"/>
    <w:rsid w:val="00A166E3"/>
    <w:rsid w:val="00A21B6D"/>
    <w:rsid w:val="00A22A13"/>
    <w:rsid w:val="00A2451E"/>
    <w:rsid w:val="00A2615F"/>
    <w:rsid w:val="00A2665B"/>
    <w:rsid w:val="00A27277"/>
    <w:rsid w:val="00A27631"/>
    <w:rsid w:val="00A31D9F"/>
    <w:rsid w:val="00A32B59"/>
    <w:rsid w:val="00A3499E"/>
    <w:rsid w:val="00A46A33"/>
    <w:rsid w:val="00A46FF0"/>
    <w:rsid w:val="00A563C2"/>
    <w:rsid w:val="00A60A8C"/>
    <w:rsid w:val="00A63B16"/>
    <w:rsid w:val="00A63BB1"/>
    <w:rsid w:val="00A654B1"/>
    <w:rsid w:val="00A71ACB"/>
    <w:rsid w:val="00A7619F"/>
    <w:rsid w:val="00A80712"/>
    <w:rsid w:val="00A80858"/>
    <w:rsid w:val="00A80AB9"/>
    <w:rsid w:val="00A81107"/>
    <w:rsid w:val="00A81951"/>
    <w:rsid w:val="00A837C4"/>
    <w:rsid w:val="00A83821"/>
    <w:rsid w:val="00A85359"/>
    <w:rsid w:val="00A855F5"/>
    <w:rsid w:val="00A97A1F"/>
    <w:rsid w:val="00A97ABB"/>
    <w:rsid w:val="00A97E5A"/>
    <w:rsid w:val="00AA0D8F"/>
    <w:rsid w:val="00AA2ED7"/>
    <w:rsid w:val="00AA38E2"/>
    <w:rsid w:val="00AA5B78"/>
    <w:rsid w:val="00AA7D40"/>
    <w:rsid w:val="00AA7D61"/>
    <w:rsid w:val="00AB0812"/>
    <w:rsid w:val="00AB0841"/>
    <w:rsid w:val="00AB33FA"/>
    <w:rsid w:val="00AB3B47"/>
    <w:rsid w:val="00AB40A7"/>
    <w:rsid w:val="00AC093E"/>
    <w:rsid w:val="00AC2465"/>
    <w:rsid w:val="00AC2806"/>
    <w:rsid w:val="00AC689B"/>
    <w:rsid w:val="00AC6916"/>
    <w:rsid w:val="00AE3592"/>
    <w:rsid w:val="00AE3A56"/>
    <w:rsid w:val="00AE6840"/>
    <w:rsid w:val="00AE73B5"/>
    <w:rsid w:val="00AF01C1"/>
    <w:rsid w:val="00AF0686"/>
    <w:rsid w:val="00AF0C0C"/>
    <w:rsid w:val="00AF79A5"/>
    <w:rsid w:val="00AF7C5E"/>
    <w:rsid w:val="00B02038"/>
    <w:rsid w:val="00B044CB"/>
    <w:rsid w:val="00B04AFE"/>
    <w:rsid w:val="00B05937"/>
    <w:rsid w:val="00B078B3"/>
    <w:rsid w:val="00B100CE"/>
    <w:rsid w:val="00B1374C"/>
    <w:rsid w:val="00B16ED1"/>
    <w:rsid w:val="00B24E41"/>
    <w:rsid w:val="00B24E62"/>
    <w:rsid w:val="00B26C04"/>
    <w:rsid w:val="00B31EB1"/>
    <w:rsid w:val="00B4740C"/>
    <w:rsid w:val="00B514DA"/>
    <w:rsid w:val="00B519FC"/>
    <w:rsid w:val="00B52ADF"/>
    <w:rsid w:val="00B52E10"/>
    <w:rsid w:val="00B5652E"/>
    <w:rsid w:val="00B57ED0"/>
    <w:rsid w:val="00B62836"/>
    <w:rsid w:val="00B67114"/>
    <w:rsid w:val="00B70486"/>
    <w:rsid w:val="00B7114E"/>
    <w:rsid w:val="00B7180E"/>
    <w:rsid w:val="00B72A26"/>
    <w:rsid w:val="00B74131"/>
    <w:rsid w:val="00B77575"/>
    <w:rsid w:val="00B776B6"/>
    <w:rsid w:val="00B813C9"/>
    <w:rsid w:val="00B84265"/>
    <w:rsid w:val="00B85234"/>
    <w:rsid w:val="00B85241"/>
    <w:rsid w:val="00B8660F"/>
    <w:rsid w:val="00B86A9C"/>
    <w:rsid w:val="00B92EF5"/>
    <w:rsid w:val="00B937C5"/>
    <w:rsid w:val="00BA2D9B"/>
    <w:rsid w:val="00BA2EE1"/>
    <w:rsid w:val="00BA315F"/>
    <w:rsid w:val="00BA72DB"/>
    <w:rsid w:val="00BA7C8F"/>
    <w:rsid w:val="00BA7D3E"/>
    <w:rsid w:val="00BA7EB4"/>
    <w:rsid w:val="00BB0C5A"/>
    <w:rsid w:val="00BB474F"/>
    <w:rsid w:val="00BB6A90"/>
    <w:rsid w:val="00BC05BC"/>
    <w:rsid w:val="00BC6327"/>
    <w:rsid w:val="00BD14C0"/>
    <w:rsid w:val="00BD3241"/>
    <w:rsid w:val="00BD78AE"/>
    <w:rsid w:val="00BE35EF"/>
    <w:rsid w:val="00BE4886"/>
    <w:rsid w:val="00BF0D9E"/>
    <w:rsid w:val="00BF14F0"/>
    <w:rsid w:val="00BF2660"/>
    <w:rsid w:val="00BF5B98"/>
    <w:rsid w:val="00BF7933"/>
    <w:rsid w:val="00C02316"/>
    <w:rsid w:val="00C02A8D"/>
    <w:rsid w:val="00C037A7"/>
    <w:rsid w:val="00C079C3"/>
    <w:rsid w:val="00C1138B"/>
    <w:rsid w:val="00C153A7"/>
    <w:rsid w:val="00C17857"/>
    <w:rsid w:val="00C228CD"/>
    <w:rsid w:val="00C25818"/>
    <w:rsid w:val="00C27037"/>
    <w:rsid w:val="00C30D05"/>
    <w:rsid w:val="00C31513"/>
    <w:rsid w:val="00C34728"/>
    <w:rsid w:val="00C35859"/>
    <w:rsid w:val="00C4432F"/>
    <w:rsid w:val="00C53791"/>
    <w:rsid w:val="00C55857"/>
    <w:rsid w:val="00C566D1"/>
    <w:rsid w:val="00C567D1"/>
    <w:rsid w:val="00C57709"/>
    <w:rsid w:val="00C60F6C"/>
    <w:rsid w:val="00C61557"/>
    <w:rsid w:val="00C67454"/>
    <w:rsid w:val="00C71B7B"/>
    <w:rsid w:val="00C758BE"/>
    <w:rsid w:val="00C80036"/>
    <w:rsid w:val="00C8038D"/>
    <w:rsid w:val="00C841C6"/>
    <w:rsid w:val="00C87ED1"/>
    <w:rsid w:val="00CA35B0"/>
    <w:rsid w:val="00CA5BE3"/>
    <w:rsid w:val="00CB3110"/>
    <w:rsid w:val="00CB78C0"/>
    <w:rsid w:val="00CB7907"/>
    <w:rsid w:val="00CC1302"/>
    <w:rsid w:val="00CC192A"/>
    <w:rsid w:val="00CD2878"/>
    <w:rsid w:val="00CD48B3"/>
    <w:rsid w:val="00CD5FF0"/>
    <w:rsid w:val="00CE53AB"/>
    <w:rsid w:val="00CE5683"/>
    <w:rsid w:val="00CE576A"/>
    <w:rsid w:val="00CE5971"/>
    <w:rsid w:val="00CF00FC"/>
    <w:rsid w:val="00CF0EDC"/>
    <w:rsid w:val="00CF264E"/>
    <w:rsid w:val="00CF2937"/>
    <w:rsid w:val="00CF3480"/>
    <w:rsid w:val="00CF530C"/>
    <w:rsid w:val="00D00925"/>
    <w:rsid w:val="00D1149A"/>
    <w:rsid w:val="00D12B94"/>
    <w:rsid w:val="00D1304F"/>
    <w:rsid w:val="00D13DEE"/>
    <w:rsid w:val="00D165B8"/>
    <w:rsid w:val="00D16B0B"/>
    <w:rsid w:val="00D20221"/>
    <w:rsid w:val="00D20E37"/>
    <w:rsid w:val="00D21EAC"/>
    <w:rsid w:val="00D22A68"/>
    <w:rsid w:val="00D22EBE"/>
    <w:rsid w:val="00D24CE2"/>
    <w:rsid w:val="00D25568"/>
    <w:rsid w:val="00D30FE9"/>
    <w:rsid w:val="00D357C2"/>
    <w:rsid w:val="00D3594F"/>
    <w:rsid w:val="00D40DC0"/>
    <w:rsid w:val="00D4208F"/>
    <w:rsid w:val="00D452E3"/>
    <w:rsid w:val="00D50DD6"/>
    <w:rsid w:val="00D517FD"/>
    <w:rsid w:val="00D53750"/>
    <w:rsid w:val="00D558F4"/>
    <w:rsid w:val="00D607C0"/>
    <w:rsid w:val="00D60ABE"/>
    <w:rsid w:val="00D61B31"/>
    <w:rsid w:val="00D63739"/>
    <w:rsid w:val="00D643B3"/>
    <w:rsid w:val="00D64EB1"/>
    <w:rsid w:val="00D760E5"/>
    <w:rsid w:val="00D76850"/>
    <w:rsid w:val="00D85B2A"/>
    <w:rsid w:val="00D9586A"/>
    <w:rsid w:val="00D95A15"/>
    <w:rsid w:val="00DA22EE"/>
    <w:rsid w:val="00DA47DF"/>
    <w:rsid w:val="00DA5DB6"/>
    <w:rsid w:val="00DA6E24"/>
    <w:rsid w:val="00DA7AA8"/>
    <w:rsid w:val="00DB07C9"/>
    <w:rsid w:val="00DB1284"/>
    <w:rsid w:val="00DB507B"/>
    <w:rsid w:val="00DB63FE"/>
    <w:rsid w:val="00DC374F"/>
    <w:rsid w:val="00DD066F"/>
    <w:rsid w:val="00DD12D2"/>
    <w:rsid w:val="00DD13A5"/>
    <w:rsid w:val="00DD3DB3"/>
    <w:rsid w:val="00DE0C21"/>
    <w:rsid w:val="00DE20C8"/>
    <w:rsid w:val="00DF2904"/>
    <w:rsid w:val="00DF315F"/>
    <w:rsid w:val="00DF4E4C"/>
    <w:rsid w:val="00E02DD4"/>
    <w:rsid w:val="00E0725D"/>
    <w:rsid w:val="00E1284D"/>
    <w:rsid w:val="00E1365B"/>
    <w:rsid w:val="00E13A0C"/>
    <w:rsid w:val="00E15B72"/>
    <w:rsid w:val="00E15E0C"/>
    <w:rsid w:val="00E177CA"/>
    <w:rsid w:val="00E2385D"/>
    <w:rsid w:val="00E25464"/>
    <w:rsid w:val="00E30CC6"/>
    <w:rsid w:val="00E328C0"/>
    <w:rsid w:val="00E32998"/>
    <w:rsid w:val="00E32E98"/>
    <w:rsid w:val="00E32EE1"/>
    <w:rsid w:val="00E33112"/>
    <w:rsid w:val="00E351AA"/>
    <w:rsid w:val="00E3755C"/>
    <w:rsid w:val="00E415AA"/>
    <w:rsid w:val="00E43371"/>
    <w:rsid w:val="00E44A6C"/>
    <w:rsid w:val="00E462B6"/>
    <w:rsid w:val="00E46585"/>
    <w:rsid w:val="00E47A7D"/>
    <w:rsid w:val="00E51696"/>
    <w:rsid w:val="00E573D9"/>
    <w:rsid w:val="00E636F8"/>
    <w:rsid w:val="00E65FAB"/>
    <w:rsid w:val="00E715BC"/>
    <w:rsid w:val="00E73107"/>
    <w:rsid w:val="00E73931"/>
    <w:rsid w:val="00E7511E"/>
    <w:rsid w:val="00E76915"/>
    <w:rsid w:val="00E77A43"/>
    <w:rsid w:val="00E84C36"/>
    <w:rsid w:val="00E86A8F"/>
    <w:rsid w:val="00E87563"/>
    <w:rsid w:val="00E92B39"/>
    <w:rsid w:val="00E93172"/>
    <w:rsid w:val="00E937CA"/>
    <w:rsid w:val="00E956E6"/>
    <w:rsid w:val="00E95D48"/>
    <w:rsid w:val="00E96F68"/>
    <w:rsid w:val="00E97815"/>
    <w:rsid w:val="00EA1024"/>
    <w:rsid w:val="00EA1682"/>
    <w:rsid w:val="00EA1EC7"/>
    <w:rsid w:val="00EA30F9"/>
    <w:rsid w:val="00EA3A2D"/>
    <w:rsid w:val="00EA3D7D"/>
    <w:rsid w:val="00EA54D6"/>
    <w:rsid w:val="00EA6974"/>
    <w:rsid w:val="00EA7ABF"/>
    <w:rsid w:val="00EB1ACE"/>
    <w:rsid w:val="00EB74E4"/>
    <w:rsid w:val="00EC29B4"/>
    <w:rsid w:val="00EC4704"/>
    <w:rsid w:val="00EC5067"/>
    <w:rsid w:val="00EC72C8"/>
    <w:rsid w:val="00EC77C3"/>
    <w:rsid w:val="00ED08A1"/>
    <w:rsid w:val="00ED32B3"/>
    <w:rsid w:val="00ED628F"/>
    <w:rsid w:val="00EE2CFC"/>
    <w:rsid w:val="00EE2D44"/>
    <w:rsid w:val="00EE2D75"/>
    <w:rsid w:val="00EF1499"/>
    <w:rsid w:val="00EF18DB"/>
    <w:rsid w:val="00EF5CF5"/>
    <w:rsid w:val="00F03303"/>
    <w:rsid w:val="00F03336"/>
    <w:rsid w:val="00F06464"/>
    <w:rsid w:val="00F06BED"/>
    <w:rsid w:val="00F071A8"/>
    <w:rsid w:val="00F07ACB"/>
    <w:rsid w:val="00F1554C"/>
    <w:rsid w:val="00F26576"/>
    <w:rsid w:val="00F26DFB"/>
    <w:rsid w:val="00F32C04"/>
    <w:rsid w:val="00F37777"/>
    <w:rsid w:val="00F40933"/>
    <w:rsid w:val="00F45400"/>
    <w:rsid w:val="00F4617A"/>
    <w:rsid w:val="00F47B18"/>
    <w:rsid w:val="00F6139A"/>
    <w:rsid w:val="00F63C68"/>
    <w:rsid w:val="00F66D97"/>
    <w:rsid w:val="00F70178"/>
    <w:rsid w:val="00F73911"/>
    <w:rsid w:val="00F75D27"/>
    <w:rsid w:val="00F75F3D"/>
    <w:rsid w:val="00F76EEF"/>
    <w:rsid w:val="00F8133E"/>
    <w:rsid w:val="00F8562B"/>
    <w:rsid w:val="00F86432"/>
    <w:rsid w:val="00F90EF0"/>
    <w:rsid w:val="00F931FC"/>
    <w:rsid w:val="00F932E1"/>
    <w:rsid w:val="00F9585F"/>
    <w:rsid w:val="00F964AB"/>
    <w:rsid w:val="00FA2759"/>
    <w:rsid w:val="00FA3C84"/>
    <w:rsid w:val="00FA4AAC"/>
    <w:rsid w:val="00FA4BC3"/>
    <w:rsid w:val="00FA761C"/>
    <w:rsid w:val="00FB4D1A"/>
    <w:rsid w:val="00FB539F"/>
    <w:rsid w:val="00FB6CEC"/>
    <w:rsid w:val="00FB7B2C"/>
    <w:rsid w:val="00FB7F5C"/>
    <w:rsid w:val="00FC02C5"/>
    <w:rsid w:val="00FC0748"/>
    <w:rsid w:val="00FC19ED"/>
    <w:rsid w:val="00FC4F27"/>
    <w:rsid w:val="00FC7764"/>
    <w:rsid w:val="00FD08DB"/>
    <w:rsid w:val="00FD2690"/>
    <w:rsid w:val="00FD3F4C"/>
    <w:rsid w:val="00FD54D7"/>
    <w:rsid w:val="00FD5FF2"/>
    <w:rsid w:val="00FD7704"/>
    <w:rsid w:val="00FE0730"/>
    <w:rsid w:val="00FE1AF4"/>
    <w:rsid w:val="00FE5D76"/>
    <w:rsid w:val="00FF24ED"/>
    <w:rsid w:val="00FF4871"/>
    <w:rsid w:val="00FF66D8"/>
    <w:rsid w:val="0133686A"/>
    <w:rsid w:val="01857285"/>
    <w:rsid w:val="01A52817"/>
    <w:rsid w:val="02B17BCA"/>
    <w:rsid w:val="02D5658F"/>
    <w:rsid w:val="02D6624D"/>
    <w:rsid w:val="02E916CE"/>
    <w:rsid w:val="02FF7A7B"/>
    <w:rsid w:val="035434C5"/>
    <w:rsid w:val="035C5CBC"/>
    <w:rsid w:val="038012CE"/>
    <w:rsid w:val="04BC0181"/>
    <w:rsid w:val="052E6A0B"/>
    <w:rsid w:val="053814FE"/>
    <w:rsid w:val="053960A1"/>
    <w:rsid w:val="056623E8"/>
    <w:rsid w:val="05A750B4"/>
    <w:rsid w:val="05B42DC8"/>
    <w:rsid w:val="05B8696F"/>
    <w:rsid w:val="064A1761"/>
    <w:rsid w:val="0671467D"/>
    <w:rsid w:val="06EA7FE5"/>
    <w:rsid w:val="06ED47ED"/>
    <w:rsid w:val="070E6F20"/>
    <w:rsid w:val="076333D2"/>
    <w:rsid w:val="07F32A16"/>
    <w:rsid w:val="085E5949"/>
    <w:rsid w:val="086321F9"/>
    <w:rsid w:val="08846CFF"/>
    <w:rsid w:val="08E17A2E"/>
    <w:rsid w:val="09023427"/>
    <w:rsid w:val="093A104A"/>
    <w:rsid w:val="0A110101"/>
    <w:rsid w:val="0A1A6F23"/>
    <w:rsid w:val="0A3A371A"/>
    <w:rsid w:val="0A4927CD"/>
    <w:rsid w:val="0AAC0AAD"/>
    <w:rsid w:val="0AC45538"/>
    <w:rsid w:val="0AC70573"/>
    <w:rsid w:val="0B520582"/>
    <w:rsid w:val="0B74662E"/>
    <w:rsid w:val="0BA707E5"/>
    <w:rsid w:val="0C163024"/>
    <w:rsid w:val="0C2E20F8"/>
    <w:rsid w:val="0C3B2D0E"/>
    <w:rsid w:val="0C5049D4"/>
    <w:rsid w:val="0D0A3D73"/>
    <w:rsid w:val="0D0F23F9"/>
    <w:rsid w:val="0D903C4C"/>
    <w:rsid w:val="0E2D6CCF"/>
    <w:rsid w:val="0EFB4523"/>
    <w:rsid w:val="0FE81A76"/>
    <w:rsid w:val="109C0660"/>
    <w:rsid w:val="10DE2C5B"/>
    <w:rsid w:val="11836F56"/>
    <w:rsid w:val="11EB7470"/>
    <w:rsid w:val="12166706"/>
    <w:rsid w:val="131E63A8"/>
    <w:rsid w:val="1326250F"/>
    <w:rsid w:val="13353963"/>
    <w:rsid w:val="13706A5C"/>
    <w:rsid w:val="13961E56"/>
    <w:rsid w:val="139953CF"/>
    <w:rsid w:val="13A67CBC"/>
    <w:rsid w:val="13F13467"/>
    <w:rsid w:val="14B33D84"/>
    <w:rsid w:val="150F669C"/>
    <w:rsid w:val="15B56E2A"/>
    <w:rsid w:val="15BF6718"/>
    <w:rsid w:val="15CA354C"/>
    <w:rsid w:val="162A1FE5"/>
    <w:rsid w:val="16FB7141"/>
    <w:rsid w:val="177B2071"/>
    <w:rsid w:val="17D313A3"/>
    <w:rsid w:val="17EC44CB"/>
    <w:rsid w:val="18227612"/>
    <w:rsid w:val="18671C16"/>
    <w:rsid w:val="187A514F"/>
    <w:rsid w:val="187C1BBC"/>
    <w:rsid w:val="18812DB8"/>
    <w:rsid w:val="1890027D"/>
    <w:rsid w:val="189E61E0"/>
    <w:rsid w:val="193C3998"/>
    <w:rsid w:val="198765B7"/>
    <w:rsid w:val="19D47BEF"/>
    <w:rsid w:val="19FC5162"/>
    <w:rsid w:val="1A556DB9"/>
    <w:rsid w:val="1A8A3E9A"/>
    <w:rsid w:val="1B5238E3"/>
    <w:rsid w:val="1B723A19"/>
    <w:rsid w:val="1BF22168"/>
    <w:rsid w:val="1C016EFF"/>
    <w:rsid w:val="1C3355A6"/>
    <w:rsid w:val="1DA60A89"/>
    <w:rsid w:val="1E485935"/>
    <w:rsid w:val="1E9217B7"/>
    <w:rsid w:val="1E9A4645"/>
    <w:rsid w:val="1F805BBC"/>
    <w:rsid w:val="1FAC4CA4"/>
    <w:rsid w:val="1FD50B49"/>
    <w:rsid w:val="207405D1"/>
    <w:rsid w:val="207E5ADF"/>
    <w:rsid w:val="20EE3814"/>
    <w:rsid w:val="21564216"/>
    <w:rsid w:val="2166281E"/>
    <w:rsid w:val="21F06FBB"/>
    <w:rsid w:val="223F7CBE"/>
    <w:rsid w:val="22BF3A8F"/>
    <w:rsid w:val="22C47294"/>
    <w:rsid w:val="23726DB6"/>
    <w:rsid w:val="23735DF1"/>
    <w:rsid w:val="238C16CB"/>
    <w:rsid w:val="23A15276"/>
    <w:rsid w:val="23D077B9"/>
    <w:rsid w:val="23F07684"/>
    <w:rsid w:val="240567F2"/>
    <w:rsid w:val="24153106"/>
    <w:rsid w:val="24482291"/>
    <w:rsid w:val="249C559F"/>
    <w:rsid w:val="24F52856"/>
    <w:rsid w:val="254B39C5"/>
    <w:rsid w:val="25947D35"/>
    <w:rsid w:val="25AE08DF"/>
    <w:rsid w:val="26446854"/>
    <w:rsid w:val="267E5734"/>
    <w:rsid w:val="271D790B"/>
    <w:rsid w:val="27236E33"/>
    <w:rsid w:val="27894B2F"/>
    <w:rsid w:val="285343B6"/>
    <w:rsid w:val="286E4272"/>
    <w:rsid w:val="28805357"/>
    <w:rsid w:val="28CD1196"/>
    <w:rsid w:val="28EA1B10"/>
    <w:rsid w:val="293026F8"/>
    <w:rsid w:val="2A273B8E"/>
    <w:rsid w:val="2A475AEA"/>
    <w:rsid w:val="2A844015"/>
    <w:rsid w:val="2AD63C3D"/>
    <w:rsid w:val="2ADC54E7"/>
    <w:rsid w:val="2AF222EF"/>
    <w:rsid w:val="2B173BF5"/>
    <w:rsid w:val="2B357971"/>
    <w:rsid w:val="2B6D334E"/>
    <w:rsid w:val="2C2E348F"/>
    <w:rsid w:val="2C7D507C"/>
    <w:rsid w:val="2D5F7B0A"/>
    <w:rsid w:val="2D8A6259"/>
    <w:rsid w:val="2F373384"/>
    <w:rsid w:val="2F3B560E"/>
    <w:rsid w:val="2F4C502F"/>
    <w:rsid w:val="2FEF6730"/>
    <w:rsid w:val="30423F7B"/>
    <w:rsid w:val="3044005C"/>
    <w:rsid w:val="30E233C0"/>
    <w:rsid w:val="30ED1751"/>
    <w:rsid w:val="31156A6B"/>
    <w:rsid w:val="31D90228"/>
    <w:rsid w:val="324E3A2D"/>
    <w:rsid w:val="324F245D"/>
    <w:rsid w:val="330A030B"/>
    <w:rsid w:val="339F4B29"/>
    <w:rsid w:val="33C67C80"/>
    <w:rsid w:val="34411AD8"/>
    <w:rsid w:val="34922626"/>
    <w:rsid w:val="34974766"/>
    <w:rsid w:val="34CB3CAA"/>
    <w:rsid w:val="353942DE"/>
    <w:rsid w:val="356B5DB2"/>
    <w:rsid w:val="35C224FD"/>
    <w:rsid w:val="35C651C7"/>
    <w:rsid w:val="35E656FC"/>
    <w:rsid w:val="36206795"/>
    <w:rsid w:val="368F6C4D"/>
    <w:rsid w:val="369D3BA6"/>
    <w:rsid w:val="36BF5449"/>
    <w:rsid w:val="373F11B0"/>
    <w:rsid w:val="37634FC3"/>
    <w:rsid w:val="37E530CC"/>
    <w:rsid w:val="38271EF3"/>
    <w:rsid w:val="387D08AE"/>
    <w:rsid w:val="38A537AA"/>
    <w:rsid w:val="3955411F"/>
    <w:rsid w:val="39C940DD"/>
    <w:rsid w:val="3A076141"/>
    <w:rsid w:val="3A550DEE"/>
    <w:rsid w:val="3A836D8F"/>
    <w:rsid w:val="3AA13587"/>
    <w:rsid w:val="3AFB193B"/>
    <w:rsid w:val="3B086FE8"/>
    <w:rsid w:val="3B3A0216"/>
    <w:rsid w:val="3B4802AE"/>
    <w:rsid w:val="3C005AB5"/>
    <w:rsid w:val="3C1C5CCC"/>
    <w:rsid w:val="3C1D293B"/>
    <w:rsid w:val="3C4867FF"/>
    <w:rsid w:val="3C6E5A92"/>
    <w:rsid w:val="3CB33755"/>
    <w:rsid w:val="3CB37024"/>
    <w:rsid w:val="3D40210B"/>
    <w:rsid w:val="3E5D51CA"/>
    <w:rsid w:val="3E9E58CA"/>
    <w:rsid w:val="3EB128D2"/>
    <w:rsid w:val="3EBA22B6"/>
    <w:rsid w:val="3F7373CD"/>
    <w:rsid w:val="3FDF631A"/>
    <w:rsid w:val="3FF82684"/>
    <w:rsid w:val="40027710"/>
    <w:rsid w:val="426F0B0E"/>
    <w:rsid w:val="43041002"/>
    <w:rsid w:val="435E2995"/>
    <w:rsid w:val="436845B7"/>
    <w:rsid w:val="437F2ECA"/>
    <w:rsid w:val="438815DB"/>
    <w:rsid w:val="43B57B21"/>
    <w:rsid w:val="44346D75"/>
    <w:rsid w:val="44DB3186"/>
    <w:rsid w:val="46F45098"/>
    <w:rsid w:val="474B1C86"/>
    <w:rsid w:val="47841E29"/>
    <w:rsid w:val="47C27346"/>
    <w:rsid w:val="48C81E8D"/>
    <w:rsid w:val="48D40488"/>
    <w:rsid w:val="490D49DE"/>
    <w:rsid w:val="492C08E5"/>
    <w:rsid w:val="493140A5"/>
    <w:rsid w:val="49595425"/>
    <w:rsid w:val="49703B8A"/>
    <w:rsid w:val="49D438AE"/>
    <w:rsid w:val="4A1804FB"/>
    <w:rsid w:val="4A2E5242"/>
    <w:rsid w:val="4AD60B77"/>
    <w:rsid w:val="4ADE25A2"/>
    <w:rsid w:val="4B6D27D7"/>
    <w:rsid w:val="4C1B6FEB"/>
    <w:rsid w:val="4C216576"/>
    <w:rsid w:val="4C224B97"/>
    <w:rsid w:val="4C7279FA"/>
    <w:rsid w:val="4CBE7043"/>
    <w:rsid w:val="4DD77556"/>
    <w:rsid w:val="4E251E52"/>
    <w:rsid w:val="4E2A7388"/>
    <w:rsid w:val="4E471C51"/>
    <w:rsid w:val="4E873550"/>
    <w:rsid w:val="4EDC7A67"/>
    <w:rsid w:val="4F396F09"/>
    <w:rsid w:val="4FA94C3E"/>
    <w:rsid w:val="4FEC759B"/>
    <w:rsid w:val="511E0023"/>
    <w:rsid w:val="51570D77"/>
    <w:rsid w:val="515F6196"/>
    <w:rsid w:val="51E21293"/>
    <w:rsid w:val="51F54803"/>
    <w:rsid w:val="52541840"/>
    <w:rsid w:val="52943511"/>
    <w:rsid w:val="52AC0D59"/>
    <w:rsid w:val="52E72E92"/>
    <w:rsid w:val="52FA5443"/>
    <w:rsid w:val="53452B4D"/>
    <w:rsid w:val="537B49EE"/>
    <w:rsid w:val="53851461"/>
    <w:rsid w:val="548E44C7"/>
    <w:rsid w:val="54FA15F8"/>
    <w:rsid w:val="552C30CC"/>
    <w:rsid w:val="55706230"/>
    <w:rsid w:val="559E06F9"/>
    <w:rsid w:val="55FD2CAC"/>
    <w:rsid w:val="56296CF4"/>
    <w:rsid w:val="56584F8A"/>
    <w:rsid w:val="57966255"/>
    <w:rsid w:val="579E50CE"/>
    <w:rsid w:val="57E05AC5"/>
    <w:rsid w:val="5824099A"/>
    <w:rsid w:val="59C8296E"/>
    <w:rsid w:val="5A5602A4"/>
    <w:rsid w:val="5A561A04"/>
    <w:rsid w:val="5AB011D9"/>
    <w:rsid w:val="5B257A92"/>
    <w:rsid w:val="5B932D65"/>
    <w:rsid w:val="5BBC233F"/>
    <w:rsid w:val="5BC1425E"/>
    <w:rsid w:val="5BDC2EC5"/>
    <w:rsid w:val="5D6918A5"/>
    <w:rsid w:val="5D8875F6"/>
    <w:rsid w:val="5E1D7AEA"/>
    <w:rsid w:val="5E6160E7"/>
    <w:rsid w:val="5EDA6CAA"/>
    <w:rsid w:val="5F210CCC"/>
    <w:rsid w:val="5F312F3C"/>
    <w:rsid w:val="5F5C4B7D"/>
    <w:rsid w:val="5F6A1661"/>
    <w:rsid w:val="5F8A5859"/>
    <w:rsid w:val="5FFD138B"/>
    <w:rsid w:val="607C68C1"/>
    <w:rsid w:val="614C2CCF"/>
    <w:rsid w:val="617307E7"/>
    <w:rsid w:val="619736AB"/>
    <w:rsid w:val="61B067D3"/>
    <w:rsid w:val="61B473D7"/>
    <w:rsid w:val="61B50F89"/>
    <w:rsid w:val="62637A2D"/>
    <w:rsid w:val="62F65E6F"/>
    <w:rsid w:val="632B36BA"/>
    <w:rsid w:val="63A966F9"/>
    <w:rsid w:val="640E1C37"/>
    <w:rsid w:val="64780AA3"/>
    <w:rsid w:val="64DB3065"/>
    <w:rsid w:val="64E755AB"/>
    <w:rsid w:val="650F2CF0"/>
    <w:rsid w:val="653E10D7"/>
    <w:rsid w:val="657F6514"/>
    <w:rsid w:val="65B722E1"/>
    <w:rsid w:val="65BC2E07"/>
    <w:rsid w:val="65E83414"/>
    <w:rsid w:val="663021DF"/>
    <w:rsid w:val="669D2C63"/>
    <w:rsid w:val="66BF5507"/>
    <w:rsid w:val="675D4BA6"/>
    <w:rsid w:val="6917253F"/>
    <w:rsid w:val="69BC0A87"/>
    <w:rsid w:val="6B211A34"/>
    <w:rsid w:val="6B5309ED"/>
    <w:rsid w:val="6B755344"/>
    <w:rsid w:val="6C0118EA"/>
    <w:rsid w:val="6C304478"/>
    <w:rsid w:val="6CB32E2A"/>
    <w:rsid w:val="6D1A178E"/>
    <w:rsid w:val="6D3D73C4"/>
    <w:rsid w:val="6D651CE1"/>
    <w:rsid w:val="6D67188D"/>
    <w:rsid w:val="6E0A3294"/>
    <w:rsid w:val="6E7C4CC1"/>
    <w:rsid w:val="6F234C88"/>
    <w:rsid w:val="6F600998"/>
    <w:rsid w:val="6FEE2D4A"/>
    <w:rsid w:val="70AF3162"/>
    <w:rsid w:val="71534A65"/>
    <w:rsid w:val="71581782"/>
    <w:rsid w:val="71942DF0"/>
    <w:rsid w:val="71F64B04"/>
    <w:rsid w:val="72657033"/>
    <w:rsid w:val="72B43672"/>
    <w:rsid w:val="73000839"/>
    <w:rsid w:val="732764FB"/>
    <w:rsid w:val="738E627D"/>
    <w:rsid w:val="73B272DC"/>
    <w:rsid w:val="73D74F6B"/>
    <w:rsid w:val="73E0372B"/>
    <w:rsid w:val="745E6AD6"/>
    <w:rsid w:val="74713F66"/>
    <w:rsid w:val="74FD4BAB"/>
    <w:rsid w:val="75135223"/>
    <w:rsid w:val="752062B5"/>
    <w:rsid w:val="7577657C"/>
    <w:rsid w:val="75D353F5"/>
    <w:rsid w:val="76132057"/>
    <w:rsid w:val="76A41CB5"/>
    <w:rsid w:val="76E6019F"/>
    <w:rsid w:val="76F507BA"/>
    <w:rsid w:val="772049D7"/>
    <w:rsid w:val="7731345D"/>
    <w:rsid w:val="777E4332"/>
    <w:rsid w:val="77CC7010"/>
    <w:rsid w:val="78876B35"/>
    <w:rsid w:val="78BC72EE"/>
    <w:rsid w:val="78CA25BF"/>
    <w:rsid w:val="78EB75F0"/>
    <w:rsid w:val="798D0388"/>
    <w:rsid w:val="79A960B5"/>
    <w:rsid w:val="79BE0385"/>
    <w:rsid w:val="7A1E0C67"/>
    <w:rsid w:val="7AB20BAF"/>
    <w:rsid w:val="7AD7219A"/>
    <w:rsid w:val="7AE535DC"/>
    <w:rsid w:val="7B074467"/>
    <w:rsid w:val="7B1B3108"/>
    <w:rsid w:val="7B245A7D"/>
    <w:rsid w:val="7B5F1181"/>
    <w:rsid w:val="7B712812"/>
    <w:rsid w:val="7C062D05"/>
    <w:rsid w:val="7C903EC4"/>
    <w:rsid w:val="7CA56EFD"/>
    <w:rsid w:val="7D785BEB"/>
    <w:rsid w:val="7D7F1E9F"/>
    <w:rsid w:val="7DFB573F"/>
    <w:rsid w:val="7E071551"/>
    <w:rsid w:val="7E0F0E73"/>
    <w:rsid w:val="7E8B2BB2"/>
    <w:rsid w:val="7ED92C25"/>
    <w:rsid w:val="7F344F7F"/>
    <w:rsid w:val="7F8C7C1A"/>
    <w:rsid w:val="7FBB5720"/>
    <w:rsid w:val="7FC06346"/>
    <w:rsid w:val="7FC96C34"/>
    <w:rsid w:val="BF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7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8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4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15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16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7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character" w:styleId="20">
    <w:name w:val="Hyperlink"/>
    <w:basedOn w:val="19"/>
    <w:unhideWhenUsed/>
    <w:qFormat/>
    <w:uiPriority w:val="99"/>
    <w:rPr>
      <w:color w:val="26CBEC"/>
      <w:u w:val="singl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Char Char Char 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23">
    <w:name w:val="Char Char Char Char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709319"/>
      <w:kern w:val="0"/>
      <w:sz w:val="28"/>
      <w:szCs w:val="28"/>
    </w:rPr>
  </w:style>
  <w:style w:type="character" w:customStyle="1" w:styleId="25">
    <w:name w:val="批注框文本 Char"/>
    <w:basedOn w:val="19"/>
    <w:link w:val="10"/>
    <w:semiHidden/>
    <w:qFormat/>
    <w:uiPriority w:val="99"/>
    <w:rPr>
      <w:sz w:val="18"/>
      <w:szCs w:val="18"/>
    </w:rPr>
  </w:style>
  <w:style w:type="character" w:customStyle="1" w:styleId="26">
    <w:name w:val="页眉 Char"/>
    <w:basedOn w:val="19"/>
    <w:link w:val="12"/>
    <w:qFormat/>
    <w:uiPriority w:val="99"/>
    <w:rPr>
      <w:sz w:val="18"/>
      <w:szCs w:val="18"/>
    </w:rPr>
  </w:style>
  <w:style w:type="character" w:customStyle="1" w:styleId="27">
    <w:name w:val="页脚 Char"/>
    <w:basedOn w:val="19"/>
    <w:link w:val="11"/>
    <w:qFormat/>
    <w:uiPriority w:val="99"/>
    <w:rPr>
      <w:sz w:val="18"/>
      <w:szCs w:val="18"/>
    </w:rPr>
  </w:style>
  <w:style w:type="character" w:customStyle="1" w:styleId="28">
    <w:name w:val="标题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9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30">
    <w:name w:val="标题 3 Char"/>
    <w:basedOn w:val="19"/>
    <w:link w:val="4"/>
    <w:qFormat/>
    <w:uiPriority w:val="9"/>
    <w:rPr>
      <w:b/>
      <w:bCs/>
      <w:sz w:val="32"/>
      <w:szCs w:val="32"/>
    </w:rPr>
  </w:style>
  <w:style w:type="character" w:customStyle="1" w:styleId="31">
    <w:name w:val="标题 4 Char"/>
    <w:basedOn w:val="19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32">
    <w:name w:val="datagrid-sort-icon5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7" Type="http://schemas.openxmlformats.org/officeDocument/2006/relationships/fontTable" Target="fontTable.xml"/><Relationship Id="rId46" Type="http://schemas.openxmlformats.org/officeDocument/2006/relationships/numbering" Target="numbering.xml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2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7047</Words>
  <Characters>40173</Characters>
  <Lines>334</Lines>
  <Paragraphs>94</Paragraphs>
  <TotalTime>0</TotalTime>
  <ScaleCrop>false</ScaleCrop>
  <LinksUpToDate>false</LinksUpToDate>
  <CharactersWithSpaces>47126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2015-10-31T14:23:00Z</dcterms:created>
  <dc:creator>Windows User</dc:creator>
  <cp:lastModifiedBy>atm</cp:lastModifiedBy>
  <dcterms:modified xsi:type="dcterms:W3CDTF">2022-09-09T16:55:05Z</dcterms:modified>
  <dc:title>舟山群岛新区干部学习在线管理平台</dc:title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53BD16F54F39347F69FF1A6342036550</vt:lpwstr>
  </property>
</Properties>
</file>